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5810DB" w14:textId="5D79097D" w:rsidR="00147AB9" w:rsidRPr="000F2A6E" w:rsidRDefault="00C930AE" w:rsidP="00147AB9">
      <w:r w:rsidRPr="000F2A6E">
        <w:rPr>
          <w:noProof/>
          <w:lang w:eastAsia="en-AU"/>
        </w:rPr>
        <w:drawing>
          <wp:anchor distT="0" distB="0" distL="114300" distR="114300" simplePos="0" relativeHeight="251658241" behindDoc="0" locked="1" layoutInCell="1" allowOverlap="1" wp14:anchorId="076DDA41" wp14:editId="68E26B19">
            <wp:simplePos x="0" y="0"/>
            <wp:positionH relativeFrom="margin">
              <wp:align>left</wp:align>
            </wp:positionH>
            <wp:positionV relativeFrom="topMargin">
              <wp:align>bottom</wp:align>
            </wp:positionV>
            <wp:extent cx="1137285" cy="1198245"/>
            <wp:effectExtent l="0" t="0" r="5715" b="1905"/>
            <wp:wrapSquare wrapText="bothSides"/>
            <wp:docPr id="1" name="Picture 1" descr="NSW Government waratah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winr\Desktop\Edit tray\front page top.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137285" cy="1198245"/>
                    </a:xfrm>
                    <a:prstGeom prst="rect">
                      <a:avLst/>
                    </a:prstGeom>
                    <a:noFill/>
                    <a:ln>
                      <a:noFill/>
                    </a:ln>
                  </pic:spPr>
                </pic:pic>
              </a:graphicData>
            </a:graphic>
            <wp14:sizeRelH relativeFrom="page">
              <wp14:pctWidth>0</wp14:pctWidth>
            </wp14:sizeRelH>
            <wp14:sizeRelV relativeFrom="page">
              <wp14:pctHeight>0</wp14:pctHeight>
            </wp14:sizeRelV>
          </wp:anchor>
        </w:drawing>
      </w:r>
      <w:r w:rsidR="00384EF3" w:rsidRPr="000F2A6E">
        <w:rPr>
          <w:noProof/>
          <w:lang w:eastAsia="en-AU"/>
        </w:rPr>
        <w:drawing>
          <wp:anchor distT="0" distB="0" distL="114300" distR="114300" simplePos="0" relativeHeight="251658240" behindDoc="1" locked="1" layoutInCell="1" allowOverlap="1" wp14:anchorId="16FFAD54" wp14:editId="7F438CAF">
            <wp:simplePos x="0" y="0"/>
            <wp:positionH relativeFrom="column">
              <wp:posOffset>3810</wp:posOffset>
            </wp:positionH>
            <wp:positionV relativeFrom="page">
              <wp:posOffset>5019040</wp:posOffset>
            </wp:positionV>
            <wp:extent cx="6192000" cy="4989600"/>
            <wp:effectExtent l="0" t="0" r="0" b="1905"/>
            <wp:wrapNone/>
            <wp:docPr id="2" name="Picture 2" descr="Light blue waratah motif on a dark blue background" title="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winr\Desktop\Edit tray\front page bottom.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25148"/>
                    <a:stretch/>
                  </pic:blipFill>
                  <pic:spPr bwMode="auto">
                    <a:xfrm>
                      <a:off x="0" y="0"/>
                      <a:ext cx="6192000" cy="498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dt>
      <w:sdtPr>
        <w:rPr>
          <w:caps w:val="0"/>
          <w:color w:val="002664"/>
          <w:sz w:val="48"/>
          <w:szCs w:val="60"/>
        </w:rPr>
        <w:id w:val="1439557182"/>
        <w:docPartObj>
          <w:docPartGallery w:val="Cover Pages"/>
          <w:docPartUnique/>
        </w:docPartObj>
      </w:sdtPr>
      <w:sdtEndPr>
        <w:rPr>
          <w:sz w:val="44"/>
          <w:szCs w:val="36"/>
        </w:rPr>
      </w:sdtEndPr>
      <w:sdtContent>
        <w:sdt>
          <w:sdtPr>
            <w:alias w:val="Series or program name"/>
            <w:tag w:val="Series or program name"/>
            <w:id w:val="1802963008"/>
            <w:lock w:val="sdtLocked"/>
            <w:dataBinding w:prefixMappings="xmlns:ns0='http://purl.org/dc/elements/1.1/' xmlns:ns1='http://schemas.openxmlformats.org/package/2006/metadata/core-properties' " w:xpath="/ns1:coreProperties[1]/ns0:subject[1]" w:storeItemID="{6C3C8BC8-F283-45AE-878A-BAB7291924A1}"/>
            <w:text/>
          </w:sdtPr>
          <w:sdtEndPr/>
          <w:sdtContent>
            <w:p w14:paraId="668B8164" w14:textId="2424E2F9" w:rsidR="00DE09EC" w:rsidRPr="00050DDF" w:rsidRDefault="00EB0EBF" w:rsidP="00DA2ED9">
              <w:pPr>
                <w:pStyle w:val="Seriestitle"/>
                <w:spacing w:before="120"/>
              </w:pPr>
              <w:r>
                <w:t>IRF22/</w:t>
              </w:r>
              <w:r w:rsidR="00DD7390">
                <w:t>847</w:t>
              </w:r>
            </w:p>
          </w:sdtContent>
        </w:sdt>
        <w:p w14:paraId="10EFBF75" w14:textId="6FC58671" w:rsidR="00DE09EC" w:rsidRPr="00203F1A" w:rsidRDefault="00ED412A" w:rsidP="00203F1A">
          <w:pPr>
            <w:pStyle w:val="Title"/>
          </w:pPr>
          <w:sdt>
            <w:sdtPr>
              <w:alias w:val="Document main title"/>
              <w:tag w:val="Document main title"/>
              <w:id w:val="1162355731"/>
              <w:lock w:val="sdtLocked"/>
              <w:dataBinding w:xpath="/root[1]/DocTitle[1]" w:storeItemID="{180FEE2B-92DD-4DDF-8CD2-B2B446081537}"/>
              <w:text/>
            </w:sdtPr>
            <w:sdtEndPr/>
            <w:sdtContent>
              <w:r w:rsidR="00EB0EBF">
                <w:t>Planning Proposal PP-2021-406</w:t>
              </w:r>
            </w:sdtContent>
          </w:sdt>
        </w:p>
      </w:sdtContent>
    </w:sdt>
    <w:sdt>
      <w:sdtPr>
        <w:alias w:val="Subtitle"/>
        <w:tag w:val="Subtitle"/>
        <w:id w:val="1518730596"/>
        <w:lock w:val="sdtLocked"/>
        <w:dataBinding w:prefixMappings="xmlns:ns0='http://purl.org/dc/elements/1.1/' xmlns:ns1='http://schemas.openxmlformats.org/package/2006/metadata/core-properties' " w:xpath="/ns1:coreProperties[1]/ns1:contentStatus[1]" w:storeItemID="{6C3C8BC8-F283-45AE-878A-BAB7291924A1}"/>
        <w:text/>
      </w:sdtPr>
      <w:sdtEndPr/>
      <w:sdtContent>
        <w:p w14:paraId="5890B515" w14:textId="0EC48A67" w:rsidR="002D02C0" w:rsidRPr="00203F1A" w:rsidRDefault="00EB0EBF" w:rsidP="00203F1A">
          <w:pPr>
            <w:pStyle w:val="Subtitle"/>
          </w:pPr>
          <w:r>
            <w:t>Callala Bay, Wollumboola and Kinghorne Halloran Trust Lands (Rezoning)</w:t>
          </w:r>
        </w:p>
      </w:sdtContent>
    </w:sdt>
    <w:sdt>
      <w:sdtPr>
        <w:id w:val="-1763673439"/>
        <w:placeholder>
          <w:docPart w:val="59F892CD029B4A1BA6437D3FBB5C935B"/>
        </w:placeholder>
      </w:sdtPr>
      <w:sdtEndPr/>
      <w:sdtContent>
        <w:p w14:paraId="427FCEB4" w14:textId="5C77098D" w:rsidR="00DA2ED9" w:rsidRPr="00050DDF" w:rsidRDefault="009B2F08" w:rsidP="00050DDF">
          <w:pPr>
            <w:pStyle w:val="Dateheader"/>
          </w:pPr>
          <w:r>
            <w:t xml:space="preserve">March </w:t>
          </w:r>
          <w:r w:rsidR="00F14CF4">
            <w:t>2022</w:t>
          </w:r>
        </w:p>
      </w:sdtContent>
    </w:sdt>
    <w:p w14:paraId="3C29B4B2" w14:textId="77777777" w:rsidR="00050DDF" w:rsidRPr="000F2A6E" w:rsidRDefault="00050DDF" w:rsidP="002D02C0"/>
    <w:p w14:paraId="2705DA52" w14:textId="77777777" w:rsidR="002D02C0" w:rsidRPr="000F2A6E" w:rsidRDefault="002D02C0" w:rsidP="002D02C0">
      <w:pPr>
        <w:sectPr w:rsidR="002D02C0" w:rsidRPr="000F2A6E" w:rsidSect="00384EF3">
          <w:headerReference w:type="even" r:id="rId14"/>
          <w:headerReference w:type="default" r:id="rId15"/>
          <w:footerReference w:type="even" r:id="rId16"/>
          <w:footerReference w:type="default" r:id="rId17"/>
          <w:headerReference w:type="first" r:id="rId18"/>
          <w:footerReference w:type="first" r:id="rId19"/>
          <w:pgSz w:w="11906" w:h="16838" w:code="9"/>
          <w:pgMar w:top="3119" w:right="1134" w:bottom="9072" w:left="1134" w:header="567" w:footer="567" w:gutter="0"/>
          <w:pgNumType w:start="0"/>
          <w:cols w:space="708"/>
          <w:docGrid w:linePitch="360"/>
        </w:sectPr>
      </w:pPr>
    </w:p>
    <w:p w14:paraId="101F8502" w14:textId="77777777" w:rsidR="0038504F" w:rsidRDefault="0038504F" w:rsidP="00D41E5E">
      <w:pPr>
        <w:pStyle w:val="Smalltextparagraph"/>
      </w:pPr>
    </w:p>
    <w:p w14:paraId="062864C8" w14:textId="77777777" w:rsidR="0038504F" w:rsidRDefault="0038504F" w:rsidP="00D41E5E">
      <w:pPr>
        <w:pStyle w:val="Smalltextparagraph"/>
      </w:pPr>
    </w:p>
    <w:p w14:paraId="12B9091F" w14:textId="77777777" w:rsidR="0038504F" w:rsidRDefault="0038504F" w:rsidP="00D41E5E">
      <w:pPr>
        <w:pStyle w:val="Smalltextparagraph"/>
      </w:pPr>
    </w:p>
    <w:p w14:paraId="0ACEFDB0" w14:textId="77777777" w:rsidR="0038504F" w:rsidRDefault="0038504F" w:rsidP="00D41E5E">
      <w:pPr>
        <w:pStyle w:val="Smalltextparagraph"/>
      </w:pPr>
    </w:p>
    <w:p w14:paraId="555FE0D3" w14:textId="77777777" w:rsidR="0038504F" w:rsidRDefault="0038504F" w:rsidP="00D41E5E">
      <w:pPr>
        <w:pStyle w:val="Smalltextparagraph"/>
      </w:pPr>
    </w:p>
    <w:p w14:paraId="07C368A9" w14:textId="77777777" w:rsidR="0038504F" w:rsidRDefault="0038504F" w:rsidP="00D41E5E">
      <w:pPr>
        <w:pStyle w:val="Smalltextparagraph"/>
      </w:pPr>
    </w:p>
    <w:p w14:paraId="119E2C9C" w14:textId="77777777" w:rsidR="0038504F" w:rsidRDefault="0038504F" w:rsidP="00D41E5E">
      <w:pPr>
        <w:pStyle w:val="Smalltextparagraph"/>
      </w:pPr>
    </w:p>
    <w:p w14:paraId="417C175B" w14:textId="77777777" w:rsidR="0038504F" w:rsidRDefault="0038504F" w:rsidP="00D41E5E">
      <w:pPr>
        <w:pStyle w:val="Smalltextparagraph"/>
      </w:pPr>
    </w:p>
    <w:p w14:paraId="13D5D643" w14:textId="77777777" w:rsidR="0038504F" w:rsidRDefault="0038504F" w:rsidP="00D41E5E">
      <w:pPr>
        <w:pStyle w:val="Smalltextparagraph"/>
      </w:pPr>
    </w:p>
    <w:p w14:paraId="7098F8FD" w14:textId="77777777" w:rsidR="0038504F" w:rsidRDefault="0038504F" w:rsidP="00D41E5E">
      <w:pPr>
        <w:pStyle w:val="Smalltextparagraph"/>
      </w:pPr>
    </w:p>
    <w:p w14:paraId="68E0F6E7" w14:textId="77777777" w:rsidR="0038504F" w:rsidRDefault="0038504F" w:rsidP="00D41E5E">
      <w:pPr>
        <w:pStyle w:val="Smalltextparagraph"/>
      </w:pPr>
    </w:p>
    <w:p w14:paraId="26954479" w14:textId="7067C4DB" w:rsidR="001E5DC9" w:rsidRPr="000F2A6E" w:rsidRDefault="00D0120D" w:rsidP="00D41E5E">
      <w:pPr>
        <w:pStyle w:val="Smalltextparagraph"/>
      </w:pPr>
      <w:r w:rsidRPr="000F2A6E">
        <w:t>Published by NSW Department of</w:t>
      </w:r>
      <w:r w:rsidR="00FB280C">
        <w:t xml:space="preserve"> Planning </w:t>
      </w:r>
      <w:r w:rsidR="00D77F53">
        <w:t>and</w:t>
      </w:r>
      <w:r w:rsidR="00FB280C">
        <w:t xml:space="preserve"> Environment</w:t>
      </w:r>
    </w:p>
    <w:p w14:paraId="477090C7" w14:textId="77777777" w:rsidR="005B7B0D" w:rsidRPr="000F2A6E" w:rsidRDefault="00ED412A" w:rsidP="00D41E5E">
      <w:pPr>
        <w:pStyle w:val="Smalltextparagraph"/>
      </w:pPr>
      <w:hyperlink r:id="rId20" w:history="1">
        <w:r w:rsidR="00844190">
          <w:rPr>
            <w:rStyle w:val="Hyperlink"/>
          </w:rPr>
          <w:t>dpie.nsw.gov.au</w:t>
        </w:r>
      </w:hyperlink>
      <w:r w:rsidR="007E7CC3" w:rsidRPr="000F2A6E">
        <w:t xml:space="preserve"> </w:t>
      </w:r>
    </w:p>
    <w:p w14:paraId="446EEC52" w14:textId="1708B844" w:rsidR="00A23073" w:rsidRPr="000F2A6E" w:rsidRDefault="00374A2D" w:rsidP="00D41E5E">
      <w:pPr>
        <w:pStyle w:val="Smalltextparagraph"/>
      </w:pPr>
      <w:r w:rsidRPr="000F2A6E">
        <w:t xml:space="preserve">Title: </w:t>
      </w:r>
      <w:sdt>
        <w:sdtPr>
          <w:alias w:val="Document main title"/>
          <w:tag w:val="Document main title"/>
          <w:id w:val="1681934434"/>
          <w:dataBinding w:xpath="/root[1]/DocTitle[1]" w:storeItemID="{180FEE2B-92DD-4DDF-8CD2-B2B446081537}"/>
          <w:text/>
        </w:sdtPr>
        <w:sdtEndPr/>
        <w:sdtContent>
          <w:r w:rsidR="00EB0EBF">
            <w:t>Planning Proposal PP-2021-406</w:t>
          </w:r>
        </w:sdtContent>
      </w:sdt>
    </w:p>
    <w:p w14:paraId="6E6CF14F" w14:textId="348862FF" w:rsidR="00A360A3" w:rsidRPr="000F2A6E" w:rsidRDefault="00A23073" w:rsidP="00D41E5E">
      <w:pPr>
        <w:pStyle w:val="Smalltextparagraph"/>
      </w:pPr>
      <w:r w:rsidRPr="000F2A6E">
        <w:t xml:space="preserve">Subtitle: </w:t>
      </w:r>
      <w:sdt>
        <w:sdtPr>
          <w:alias w:val="Subtitle"/>
          <w:tag w:val="Subtitle"/>
          <w:id w:val="538091631"/>
          <w:lock w:val="sdtLocked"/>
          <w:dataBinding w:prefixMappings="xmlns:ns0='http://purl.org/dc/elements/1.1/' xmlns:ns1='http://schemas.openxmlformats.org/package/2006/metadata/core-properties' " w:xpath="/ns1:coreProperties[1]/ns1:contentStatus[1]" w:storeItemID="{6C3C8BC8-F283-45AE-878A-BAB7291924A1}"/>
          <w:text/>
        </w:sdtPr>
        <w:sdtEndPr/>
        <w:sdtContent>
          <w:r w:rsidR="00EB0EBF">
            <w:t>Callala Bay, Wollumboola and Kinghorne Halloran Trust Lands (Rezoning)</w:t>
          </w:r>
        </w:sdtContent>
      </w:sdt>
    </w:p>
    <w:p w14:paraId="31AD8775" w14:textId="5AE260B6" w:rsidR="007E7CC3" w:rsidRPr="000F2A6E" w:rsidRDefault="00D4317C" w:rsidP="00F46648">
      <w:pPr>
        <w:pStyle w:val="Disclaimer"/>
      </w:pPr>
      <w:r w:rsidRPr="000F2A6E">
        <w:t xml:space="preserve">© State of </w:t>
      </w:r>
      <w:r w:rsidR="006A749D" w:rsidRPr="000F2A6E">
        <w:t xml:space="preserve">New South Wales through </w:t>
      </w:r>
      <w:r w:rsidRPr="000F2A6E">
        <w:t xml:space="preserve">Department of </w:t>
      </w:r>
      <w:r w:rsidR="00BD463C">
        <w:t xml:space="preserve">Planning </w:t>
      </w:r>
      <w:r w:rsidR="00D77F53">
        <w:t>and</w:t>
      </w:r>
      <w:r w:rsidR="00BD463C">
        <w:t xml:space="preserve"> Environment</w:t>
      </w:r>
      <w:r w:rsidR="006A749D" w:rsidRPr="000F2A6E">
        <w:t xml:space="preserve"> </w:t>
      </w:r>
      <w:sdt>
        <w:sdtPr>
          <w:id w:val="-1599006489"/>
          <w:placeholder>
            <w:docPart w:val="C062333BAC5C4DE683E0E478D79C7316"/>
          </w:placeholder>
        </w:sdtPr>
        <w:sdtEndPr>
          <w:rPr>
            <w:color w:val="FF0000"/>
          </w:rPr>
        </w:sdtEndPr>
        <w:sdtContent>
          <w:r w:rsidR="00E60BB2">
            <w:t>2022</w:t>
          </w:r>
        </w:sdtContent>
      </w:sdt>
      <w:r w:rsidRPr="000F2A6E">
        <w:t xml:space="preserve"> </w:t>
      </w:r>
      <w:r w:rsidR="00272B4F" w:rsidRPr="000F2A6E">
        <w:t xml:space="preserve">You may copy, distribute, display, download and otherwise freely deal with this publication for any purpose, provided that you attribute the Department of </w:t>
      </w:r>
      <w:r w:rsidR="00BD463C">
        <w:t xml:space="preserve">Planning </w:t>
      </w:r>
      <w:r w:rsidR="00D77F53">
        <w:t>and</w:t>
      </w:r>
      <w:r w:rsidR="00BD463C">
        <w:t xml:space="preserve"> Environment</w:t>
      </w:r>
      <w:r w:rsidR="00272B4F" w:rsidRPr="000F2A6E">
        <w:t xml:space="preserve"> as the owner. However, you must obtain permission if you wish to charge others for access to the publication (other than at cost); include the publication in advertising or a product for sale; modify the publication; or republish the publication on a website. You may freely link to the publication on a departmental website.</w:t>
      </w:r>
      <w:r w:rsidR="009A3862" w:rsidRPr="000F2A6E">
        <w:br/>
      </w:r>
      <w:r w:rsidR="009A3862" w:rsidRPr="000F2A6E">
        <w:br/>
      </w:r>
      <w:r w:rsidRPr="000F2A6E">
        <w:t xml:space="preserve">Disclaimer: </w:t>
      </w:r>
      <w:r w:rsidR="00272B4F" w:rsidRPr="000F2A6E">
        <w:t xml:space="preserve">The information contained in this publication is based on knowledge and understanding at the time of writing </w:t>
      </w:r>
      <w:r w:rsidR="00EF47D8">
        <w:t>[</w:t>
      </w:r>
      <w:sdt>
        <w:sdtPr>
          <w:id w:val="-71735665"/>
          <w:placeholder>
            <w:docPart w:val="BC774F9EC76E4B13B0090E13E49EC37B"/>
          </w:placeholder>
          <w:date w:fullDate="2022-03-22T00:00:00Z">
            <w:dateFormat w:val="MMMM yy"/>
            <w:lid w:val="en-AU"/>
            <w:storeMappedDataAs w:val="dateTime"/>
            <w:calendar w:val="gregorian"/>
          </w:date>
        </w:sdtPr>
        <w:sdtEndPr/>
        <w:sdtContent>
          <w:r w:rsidR="00EB0EBF">
            <w:t>March 22</w:t>
          </w:r>
        </w:sdtContent>
      </w:sdt>
      <w:r w:rsidR="00EF47D8">
        <w:t>]</w:t>
      </w:r>
      <w:r w:rsidR="00E60BB2">
        <w:t xml:space="preserve"> </w:t>
      </w:r>
      <w:r w:rsidR="00272B4F" w:rsidRPr="000F2A6E">
        <w:t xml:space="preserve">and may not be accurate, current or complete. The State of New South Wales (including the NSW Department of </w:t>
      </w:r>
      <w:r w:rsidR="00BD463C">
        <w:t xml:space="preserve">Planning </w:t>
      </w:r>
      <w:r w:rsidR="00D77F53">
        <w:t>and</w:t>
      </w:r>
      <w:r w:rsidR="00BD463C">
        <w:t xml:space="preserve"> Environment</w:t>
      </w:r>
      <w:r w:rsidR="00272B4F" w:rsidRPr="000F2A6E">
        <w:t>), the author and the publisher take no responsibility, a</w:t>
      </w:r>
      <w:r w:rsidR="00272B4F" w:rsidRPr="000F2A6E">
        <w:rPr>
          <w:rStyle w:val="DisclaimerChar"/>
        </w:rPr>
        <w:t>nd will accept no liability, for the accuracy, currency, reliability or correctness of any information included in the document (including material provided by third parties). Readers should make their own inquiries and rely on their own advice when making decisions related to material contained in this publication.</w:t>
      </w:r>
    </w:p>
    <w:p w14:paraId="69326207" w14:textId="77777777" w:rsidR="00F55D51" w:rsidRPr="000F2A6E" w:rsidRDefault="00F55D51" w:rsidP="001C3B9C"/>
    <w:p w14:paraId="4CE78E2B" w14:textId="77777777" w:rsidR="00F55D51" w:rsidRPr="000F2A6E" w:rsidRDefault="00F55D51" w:rsidP="001C3B9C">
      <w:pPr>
        <w:sectPr w:rsidR="00F55D51" w:rsidRPr="000F2A6E" w:rsidSect="00844190">
          <w:headerReference w:type="default" r:id="rId21"/>
          <w:footerReference w:type="default" r:id="rId22"/>
          <w:headerReference w:type="first" r:id="rId23"/>
          <w:footerReference w:type="first" r:id="rId24"/>
          <w:pgSz w:w="11906" w:h="16838" w:code="9"/>
          <w:pgMar w:top="6804" w:right="1134" w:bottom="1418" w:left="1134" w:header="567" w:footer="567" w:gutter="0"/>
          <w:cols w:space="708"/>
          <w:docGrid w:linePitch="360"/>
        </w:sectPr>
      </w:pPr>
    </w:p>
    <w:p w14:paraId="3044F11E" w14:textId="52432016" w:rsidR="00C930AE" w:rsidRPr="00885163" w:rsidRDefault="00C930AE" w:rsidP="00C930AE">
      <w:pPr>
        <w:rPr>
          <w:color w:val="002060"/>
          <w:sz w:val="40"/>
          <w:szCs w:val="40"/>
        </w:rPr>
      </w:pPr>
      <w:r w:rsidRPr="00885163">
        <w:rPr>
          <w:color w:val="002060"/>
          <w:sz w:val="40"/>
          <w:szCs w:val="40"/>
        </w:rPr>
        <w:lastRenderedPageBreak/>
        <w:t>Acknowledgment of Country</w:t>
      </w:r>
    </w:p>
    <w:p w14:paraId="5FE2DA1F" w14:textId="70C0F607" w:rsidR="00C930AE" w:rsidRDefault="00C930AE" w:rsidP="00C930AE">
      <w:r>
        <w:t>The Department of Planning and Environment acknowledges the Traditional Owners and Custodians of the land on which we live and work and pays respect to Elders past, present and future.</w:t>
      </w:r>
    </w:p>
    <w:p w14:paraId="52FEA86E" w14:textId="7E61B642" w:rsidR="00C930AE" w:rsidRDefault="00C930AE" w:rsidP="00C930AE"/>
    <w:p w14:paraId="059A027C" w14:textId="77777777" w:rsidR="00F0555E" w:rsidRDefault="00F0555E" w:rsidP="00C930AE"/>
    <w:sdt>
      <w:sdtPr>
        <w:rPr>
          <w:sz w:val="40"/>
          <w:szCs w:val="40"/>
        </w:rPr>
        <w:id w:val="192120769"/>
        <w:docPartObj>
          <w:docPartGallery w:val="Table of Contents"/>
          <w:docPartUnique/>
        </w:docPartObj>
      </w:sdtPr>
      <w:sdtEndPr>
        <w:rPr>
          <w:b/>
          <w:bCs/>
          <w:sz w:val="22"/>
          <w:szCs w:val="22"/>
        </w:rPr>
      </w:sdtEndPr>
      <w:sdtContent>
        <w:p w14:paraId="2E33265A" w14:textId="16EF88D9" w:rsidR="00E60BB2" w:rsidRDefault="00E60BB2" w:rsidP="00F0555E">
          <w:pPr>
            <w:rPr>
              <w:sz w:val="40"/>
              <w:szCs w:val="40"/>
            </w:rPr>
          </w:pPr>
        </w:p>
        <w:p w14:paraId="6A45E97A" w14:textId="3A344458" w:rsidR="007E7A90" w:rsidRPr="00FE4B89" w:rsidRDefault="007E7A90" w:rsidP="00FE4B89">
          <w:pPr>
            <w:rPr>
              <w:sz w:val="40"/>
              <w:szCs w:val="40"/>
            </w:rPr>
          </w:pPr>
          <w:r w:rsidRPr="00FE4B89">
            <w:rPr>
              <w:sz w:val="40"/>
              <w:szCs w:val="40"/>
            </w:rPr>
            <w:t>Contents</w:t>
          </w:r>
        </w:p>
        <w:p w14:paraId="3C33352D" w14:textId="43192F9E" w:rsidR="00155C57" w:rsidRDefault="007E7A90">
          <w:pPr>
            <w:pStyle w:val="TOC1"/>
            <w:tabs>
              <w:tab w:val="left" w:pos="440"/>
              <w:tab w:val="right" w:leader="dot" w:pos="9628"/>
            </w:tabs>
            <w:rPr>
              <w:rFonts w:asciiTheme="minorHAnsi" w:eastAsiaTheme="minorEastAsia" w:hAnsiTheme="minorHAnsi"/>
              <w:b w:val="0"/>
              <w:noProof/>
              <w:lang w:eastAsia="en-AU"/>
            </w:rPr>
          </w:pPr>
          <w:r w:rsidRPr="000F2A6E">
            <w:rPr>
              <w:b w:val="0"/>
            </w:rPr>
            <w:fldChar w:fldCharType="begin"/>
          </w:r>
          <w:r w:rsidRPr="000F2A6E">
            <w:instrText xml:space="preserve"> TOC \o "1-3" \h \z \u </w:instrText>
          </w:r>
          <w:r w:rsidRPr="000F2A6E">
            <w:rPr>
              <w:b w:val="0"/>
            </w:rPr>
            <w:fldChar w:fldCharType="separate"/>
          </w:r>
          <w:hyperlink w:anchor="_Toc100569416" w:history="1">
            <w:r w:rsidR="00155C57" w:rsidRPr="0021606B">
              <w:rPr>
                <w:rStyle w:val="Hyperlink"/>
                <w:noProof/>
              </w:rPr>
              <w:t>1</w:t>
            </w:r>
            <w:r w:rsidR="00155C57">
              <w:rPr>
                <w:rFonts w:asciiTheme="minorHAnsi" w:eastAsiaTheme="minorEastAsia" w:hAnsiTheme="minorHAnsi"/>
                <w:b w:val="0"/>
                <w:noProof/>
                <w:lang w:eastAsia="en-AU"/>
              </w:rPr>
              <w:tab/>
            </w:r>
            <w:r w:rsidR="00155C57" w:rsidRPr="0021606B">
              <w:rPr>
                <w:rStyle w:val="Hyperlink"/>
                <w:noProof/>
              </w:rPr>
              <w:t>Introduction</w:t>
            </w:r>
            <w:r w:rsidR="00155C57">
              <w:rPr>
                <w:noProof/>
                <w:webHidden/>
              </w:rPr>
              <w:tab/>
            </w:r>
            <w:r w:rsidR="00155C57">
              <w:rPr>
                <w:noProof/>
                <w:webHidden/>
              </w:rPr>
              <w:fldChar w:fldCharType="begin"/>
            </w:r>
            <w:r w:rsidR="00155C57">
              <w:rPr>
                <w:noProof/>
                <w:webHidden/>
              </w:rPr>
              <w:instrText xml:space="preserve"> PAGEREF _Toc100569416 \h </w:instrText>
            </w:r>
            <w:r w:rsidR="00155C57">
              <w:rPr>
                <w:noProof/>
                <w:webHidden/>
              </w:rPr>
            </w:r>
            <w:r w:rsidR="00155C57">
              <w:rPr>
                <w:noProof/>
                <w:webHidden/>
              </w:rPr>
              <w:fldChar w:fldCharType="separate"/>
            </w:r>
            <w:r w:rsidR="00155C57">
              <w:rPr>
                <w:noProof/>
                <w:webHidden/>
              </w:rPr>
              <w:t>2</w:t>
            </w:r>
            <w:r w:rsidR="00155C57">
              <w:rPr>
                <w:noProof/>
                <w:webHidden/>
              </w:rPr>
              <w:fldChar w:fldCharType="end"/>
            </w:r>
          </w:hyperlink>
        </w:p>
        <w:p w14:paraId="138BD8F7" w14:textId="3A8574FA" w:rsidR="00155C57" w:rsidRDefault="00ED412A">
          <w:pPr>
            <w:pStyle w:val="TOC2"/>
            <w:tabs>
              <w:tab w:val="right" w:leader="dot" w:pos="9628"/>
            </w:tabs>
            <w:rPr>
              <w:rFonts w:asciiTheme="minorHAnsi" w:eastAsiaTheme="minorEastAsia" w:hAnsiTheme="minorHAnsi"/>
              <w:noProof/>
              <w:lang w:eastAsia="en-AU"/>
            </w:rPr>
          </w:pPr>
          <w:hyperlink w:anchor="_Toc100569417" w:history="1">
            <w:r w:rsidR="00155C57" w:rsidRPr="0021606B">
              <w:rPr>
                <w:rStyle w:val="Hyperlink"/>
                <w:noProof/>
              </w:rPr>
              <w:t>Overview</w:t>
            </w:r>
            <w:r w:rsidR="00155C57">
              <w:rPr>
                <w:noProof/>
                <w:webHidden/>
              </w:rPr>
              <w:tab/>
            </w:r>
            <w:r w:rsidR="00155C57">
              <w:rPr>
                <w:noProof/>
                <w:webHidden/>
              </w:rPr>
              <w:fldChar w:fldCharType="begin"/>
            </w:r>
            <w:r w:rsidR="00155C57">
              <w:rPr>
                <w:noProof/>
                <w:webHidden/>
              </w:rPr>
              <w:instrText xml:space="preserve"> PAGEREF _Toc100569417 \h </w:instrText>
            </w:r>
            <w:r w:rsidR="00155C57">
              <w:rPr>
                <w:noProof/>
                <w:webHidden/>
              </w:rPr>
            </w:r>
            <w:r w:rsidR="00155C57">
              <w:rPr>
                <w:noProof/>
                <w:webHidden/>
              </w:rPr>
              <w:fldChar w:fldCharType="separate"/>
            </w:r>
            <w:r w:rsidR="00155C57">
              <w:rPr>
                <w:noProof/>
                <w:webHidden/>
              </w:rPr>
              <w:t>2</w:t>
            </w:r>
            <w:r w:rsidR="00155C57">
              <w:rPr>
                <w:noProof/>
                <w:webHidden/>
              </w:rPr>
              <w:fldChar w:fldCharType="end"/>
            </w:r>
          </w:hyperlink>
        </w:p>
        <w:p w14:paraId="770F387F" w14:textId="14D2F9E0" w:rsidR="00155C57" w:rsidRDefault="00ED412A">
          <w:pPr>
            <w:pStyle w:val="TOC2"/>
            <w:tabs>
              <w:tab w:val="right" w:leader="dot" w:pos="9628"/>
            </w:tabs>
            <w:rPr>
              <w:rFonts w:asciiTheme="minorHAnsi" w:eastAsiaTheme="minorEastAsia" w:hAnsiTheme="minorHAnsi"/>
              <w:noProof/>
              <w:lang w:eastAsia="en-AU"/>
            </w:rPr>
          </w:pPr>
          <w:hyperlink w:anchor="_Toc100569418" w:history="1">
            <w:r w:rsidR="00155C57" w:rsidRPr="0021606B">
              <w:rPr>
                <w:rStyle w:val="Hyperlink"/>
                <w:noProof/>
              </w:rPr>
              <w:t>Subject Land</w:t>
            </w:r>
            <w:r w:rsidR="00155C57">
              <w:rPr>
                <w:noProof/>
                <w:webHidden/>
              </w:rPr>
              <w:tab/>
            </w:r>
            <w:r w:rsidR="00155C57">
              <w:rPr>
                <w:noProof/>
                <w:webHidden/>
              </w:rPr>
              <w:fldChar w:fldCharType="begin"/>
            </w:r>
            <w:r w:rsidR="00155C57">
              <w:rPr>
                <w:noProof/>
                <w:webHidden/>
              </w:rPr>
              <w:instrText xml:space="preserve"> PAGEREF _Toc100569418 \h </w:instrText>
            </w:r>
            <w:r w:rsidR="00155C57">
              <w:rPr>
                <w:noProof/>
                <w:webHidden/>
              </w:rPr>
            </w:r>
            <w:r w:rsidR="00155C57">
              <w:rPr>
                <w:noProof/>
                <w:webHidden/>
              </w:rPr>
              <w:fldChar w:fldCharType="separate"/>
            </w:r>
            <w:r w:rsidR="00155C57">
              <w:rPr>
                <w:noProof/>
                <w:webHidden/>
              </w:rPr>
              <w:t>2</w:t>
            </w:r>
            <w:r w:rsidR="00155C57">
              <w:rPr>
                <w:noProof/>
                <w:webHidden/>
              </w:rPr>
              <w:fldChar w:fldCharType="end"/>
            </w:r>
          </w:hyperlink>
        </w:p>
        <w:p w14:paraId="1DF745E4" w14:textId="3E1B9498" w:rsidR="00155C57" w:rsidRDefault="00ED412A">
          <w:pPr>
            <w:pStyle w:val="TOC2"/>
            <w:tabs>
              <w:tab w:val="right" w:leader="dot" w:pos="9628"/>
            </w:tabs>
            <w:rPr>
              <w:rFonts w:asciiTheme="minorHAnsi" w:eastAsiaTheme="minorEastAsia" w:hAnsiTheme="minorHAnsi"/>
              <w:noProof/>
              <w:lang w:eastAsia="en-AU"/>
            </w:rPr>
          </w:pPr>
          <w:hyperlink w:anchor="_Toc100569419" w:history="1">
            <w:r w:rsidR="00155C57" w:rsidRPr="0021606B">
              <w:rPr>
                <w:rStyle w:val="Hyperlink"/>
                <w:noProof/>
              </w:rPr>
              <w:t>Background to the planning proposal</w:t>
            </w:r>
            <w:r w:rsidR="00155C57">
              <w:rPr>
                <w:noProof/>
                <w:webHidden/>
              </w:rPr>
              <w:tab/>
            </w:r>
            <w:r w:rsidR="00155C57">
              <w:rPr>
                <w:noProof/>
                <w:webHidden/>
              </w:rPr>
              <w:fldChar w:fldCharType="begin"/>
            </w:r>
            <w:r w:rsidR="00155C57">
              <w:rPr>
                <w:noProof/>
                <w:webHidden/>
              </w:rPr>
              <w:instrText xml:space="preserve"> PAGEREF _Toc100569419 \h </w:instrText>
            </w:r>
            <w:r w:rsidR="00155C57">
              <w:rPr>
                <w:noProof/>
                <w:webHidden/>
              </w:rPr>
            </w:r>
            <w:r w:rsidR="00155C57">
              <w:rPr>
                <w:noProof/>
                <w:webHidden/>
              </w:rPr>
              <w:fldChar w:fldCharType="separate"/>
            </w:r>
            <w:r w:rsidR="00155C57">
              <w:rPr>
                <w:noProof/>
                <w:webHidden/>
              </w:rPr>
              <w:t>4</w:t>
            </w:r>
            <w:r w:rsidR="00155C57">
              <w:rPr>
                <w:noProof/>
                <w:webHidden/>
              </w:rPr>
              <w:fldChar w:fldCharType="end"/>
            </w:r>
          </w:hyperlink>
        </w:p>
        <w:p w14:paraId="32410915" w14:textId="27A1AB96" w:rsidR="00155C57" w:rsidRDefault="00ED412A">
          <w:pPr>
            <w:pStyle w:val="TOC1"/>
            <w:tabs>
              <w:tab w:val="left" w:pos="440"/>
              <w:tab w:val="right" w:leader="dot" w:pos="9628"/>
            </w:tabs>
            <w:rPr>
              <w:rFonts w:asciiTheme="minorHAnsi" w:eastAsiaTheme="minorEastAsia" w:hAnsiTheme="minorHAnsi"/>
              <w:b w:val="0"/>
              <w:noProof/>
              <w:lang w:eastAsia="en-AU"/>
            </w:rPr>
          </w:pPr>
          <w:hyperlink w:anchor="_Toc100569420" w:history="1">
            <w:r w:rsidR="00155C57" w:rsidRPr="0021606B">
              <w:rPr>
                <w:rStyle w:val="Hyperlink"/>
                <w:noProof/>
              </w:rPr>
              <w:t>2</w:t>
            </w:r>
            <w:r w:rsidR="00155C57">
              <w:rPr>
                <w:rFonts w:asciiTheme="minorHAnsi" w:eastAsiaTheme="minorEastAsia" w:hAnsiTheme="minorHAnsi"/>
                <w:b w:val="0"/>
                <w:noProof/>
                <w:lang w:eastAsia="en-AU"/>
              </w:rPr>
              <w:tab/>
            </w:r>
            <w:r w:rsidR="00155C57" w:rsidRPr="0021606B">
              <w:rPr>
                <w:rStyle w:val="Hyperlink"/>
                <w:noProof/>
              </w:rPr>
              <w:t>Planning Proposal</w:t>
            </w:r>
            <w:r w:rsidR="00155C57">
              <w:rPr>
                <w:noProof/>
                <w:webHidden/>
              </w:rPr>
              <w:tab/>
            </w:r>
            <w:r w:rsidR="00155C57">
              <w:rPr>
                <w:noProof/>
                <w:webHidden/>
              </w:rPr>
              <w:fldChar w:fldCharType="begin"/>
            </w:r>
            <w:r w:rsidR="00155C57">
              <w:rPr>
                <w:noProof/>
                <w:webHidden/>
              </w:rPr>
              <w:instrText xml:space="preserve"> PAGEREF _Toc100569420 \h </w:instrText>
            </w:r>
            <w:r w:rsidR="00155C57">
              <w:rPr>
                <w:noProof/>
                <w:webHidden/>
              </w:rPr>
            </w:r>
            <w:r w:rsidR="00155C57">
              <w:rPr>
                <w:noProof/>
                <w:webHidden/>
              </w:rPr>
              <w:fldChar w:fldCharType="separate"/>
            </w:r>
            <w:r w:rsidR="00155C57">
              <w:rPr>
                <w:noProof/>
                <w:webHidden/>
              </w:rPr>
              <w:t>4</w:t>
            </w:r>
            <w:r w:rsidR="00155C57">
              <w:rPr>
                <w:noProof/>
                <w:webHidden/>
              </w:rPr>
              <w:fldChar w:fldCharType="end"/>
            </w:r>
          </w:hyperlink>
        </w:p>
        <w:p w14:paraId="04062886" w14:textId="00E37FD4" w:rsidR="00155C57" w:rsidRDefault="00ED412A">
          <w:pPr>
            <w:pStyle w:val="TOC2"/>
            <w:tabs>
              <w:tab w:val="right" w:leader="dot" w:pos="9628"/>
            </w:tabs>
            <w:rPr>
              <w:rFonts w:asciiTheme="minorHAnsi" w:eastAsiaTheme="minorEastAsia" w:hAnsiTheme="minorHAnsi"/>
              <w:noProof/>
              <w:lang w:eastAsia="en-AU"/>
            </w:rPr>
          </w:pPr>
          <w:hyperlink w:anchor="_Toc100569421" w:history="1">
            <w:r w:rsidR="00155C57" w:rsidRPr="0021606B">
              <w:rPr>
                <w:rStyle w:val="Hyperlink"/>
                <w:noProof/>
              </w:rPr>
              <w:t>Part 1 – Objectives or intended outcomes</w:t>
            </w:r>
            <w:r w:rsidR="00155C57">
              <w:rPr>
                <w:noProof/>
                <w:webHidden/>
              </w:rPr>
              <w:tab/>
            </w:r>
            <w:r w:rsidR="00155C57">
              <w:rPr>
                <w:noProof/>
                <w:webHidden/>
              </w:rPr>
              <w:fldChar w:fldCharType="begin"/>
            </w:r>
            <w:r w:rsidR="00155C57">
              <w:rPr>
                <w:noProof/>
                <w:webHidden/>
              </w:rPr>
              <w:instrText xml:space="preserve"> PAGEREF _Toc100569421 \h </w:instrText>
            </w:r>
            <w:r w:rsidR="00155C57">
              <w:rPr>
                <w:noProof/>
                <w:webHidden/>
              </w:rPr>
            </w:r>
            <w:r w:rsidR="00155C57">
              <w:rPr>
                <w:noProof/>
                <w:webHidden/>
              </w:rPr>
              <w:fldChar w:fldCharType="separate"/>
            </w:r>
            <w:r w:rsidR="00155C57">
              <w:rPr>
                <w:noProof/>
                <w:webHidden/>
              </w:rPr>
              <w:t>4</w:t>
            </w:r>
            <w:r w:rsidR="00155C57">
              <w:rPr>
                <w:noProof/>
                <w:webHidden/>
              </w:rPr>
              <w:fldChar w:fldCharType="end"/>
            </w:r>
          </w:hyperlink>
        </w:p>
        <w:p w14:paraId="7B4D5180" w14:textId="14F6F17E" w:rsidR="00155C57" w:rsidRDefault="00ED412A">
          <w:pPr>
            <w:pStyle w:val="TOC2"/>
            <w:tabs>
              <w:tab w:val="right" w:leader="dot" w:pos="9628"/>
            </w:tabs>
            <w:rPr>
              <w:rFonts w:asciiTheme="minorHAnsi" w:eastAsiaTheme="minorEastAsia" w:hAnsiTheme="minorHAnsi"/>
              <w:noProof/>
              <w:lang w:eastAsia="en-AU"/>
            </w:rPr>
          </w:pPr>
          <w:hyperlink w:anchor="_Toc100569422" w:history="1">
            <w:r w:rsidR="00155C57" w:rsidRPr="0021606B">
              <w:rPr>
                <w:rStyle w:val="Hyperlink"/>
                <w:noProof/>
              </w:rPr>
              <w:t>Part 2 – Explanation of provisions</w:t>
            </w:r>
            <w:r w:rsidR="00155C57">
              <w:rPr>
                <w:noProof/>
                <w:webHidden/>
              </w:rPr>
              <w:tab/>
            </w:r>
            <w:r w:rsidR="00155C57">
              <w:rPr>
                <w:noProof/>
                <w:webHidden/>
              </w:rPr>
              <w:fldChar w:fldCharType="begin"/>
            </w:r>
            <w:r w:rsidR="00155C57">
              <w:rPr>
                <w:noProof/>
                <w:webHidden/>
              </w:rPr>
              <w:instrText xml:space="preserve"> PAGEREF _Toc100569422 \h </w:instrText>
            </w:r>
            <w:r w:rsidR="00155C57">
              <w:rPr>
                <w:noProof/>
                <w:webHidden/>
              </w:rPr>
            </w:r>
            <w:r w:rsidR="00155C57">
              <w:rPr>
                <w:noProof/>
                <w:webHidden/>
              </w:rPr>
              <w:fldChar w:fldCharType="separate"/>
            </w:r>
            <w:r w:rsidR="00155C57">
              <w:rPr>
                <w:noProof/>
                <w:webHidden/>
              </w:rPr>
              <w:t>6</w:t>
            </w:r>
            <w:r w:rsidR="00155C57">
              <w:rPr>
                <w:noProof/>
                <w:webHidden/>
              </w:rPr>
              <w:fldChar w:fldCharType="end"/>
            </w:r>
          </w:hyperlink>
        </w:p>
        <w:p w14:paraId="603C9DE0" w14:textId="4DA2FCF8" w:rsidR="00155C57" w:rsidRDefault="00ED412A">
          <w:pPr>
            <w:pStyle w:val="TOC2"/>
            <w:tabs>
              <w:tab w:val="right" w:leader="dot" w:pos="9628"/>
            </w:tabs>
            <w:rPr>
              <w:rFonts w:asciiTheme="minorHAnsi" w:eastAsiaTheme="minorEastAsia" w:hAnsiTheme="minorHAnsi"/>
              <w:noProof/>
              <w:lang w:eastAsia="en-AU"/>
            </w:rPr>
          </w:pPr>
          <w:hyperlink w:anchor="_Toc100569423" w:history="1">
            <w:r w:rsidR="00155C57" w:rsidRPr="0021606B">
              <w:rPr>
                <w:rStyle w:val="Hyperlink"/>
                <w:noProof/>
              </w:rPr>
              <w:t>Part 3 – Justification</w:t>
            </w:r>
            <w:r w:rsidR="00155C57">
              <w:rPr>
                <w:noProof/>
                <w:webHidden/>
              </w:rPr>
              <w:tab/>
            </w:r>
            <w:r w:rsidR="00155C57">
              <w:rPr>
                <w:noProof/>
                <w:webHidden/>
              </w:rPr>
              <w:fldChar w:fldCharType="begin"/>
            </w:r>
            <w:r w:rsidR="00155C57">
              <w:rPr>
                <w:noProof/>
                <w:webHidden/>
              </w:rPr>
              <w:instrText xml:space="preserve"> PAGEREF _Toc100569423 \h </w:instrText>
            </w:r>
            <w:r w:rsidR="00155C57">
              <w:rPr>
                <w:noProof/>
                <w:webHidden/>
              </w:rPr>
            </w:r>
            <w:r w:rsidR="00155C57">
              <w:rPr>
                <w:noProof/>
                <w:webHidden/>
              </w:rPr>
              <w:fldChar w:fldCharType="separate"/>
            </w:r>
            <w:r w:rsidR="00155C57">
              <w:rPr>
                <w:noProof/>
                <w:webHidden/>
              </w:rPr>
              <w:t>7</w:t>
            </w:r>
            <w:r w:rsidR="00155C57">
              <w:rPr>
                <w:noProof/>
                <w:webHidden/>
              </w:rPr>
              <w:fldChar w:fldCharType="end"/>
            </w:r>
          </w:hyperlink>
        </w:p>
        <w:p w14:paraId="10817651" w14:textId="334C3435" w:rsidR="00155C57" w:rsidRDefault="00ED412A">
          <w:pPr>
            <w:pStyle w:val="TOC3"/>
            <w:tabs>
              <w:tab w:val="right" w:leader="dot" w:pos="9628"/>
            </w:tabs>
            <w:rPr>
              <w:rFonts w:asciiTheme="minorHAnsi" w:eastAsiaTheme="minorEastAsia" w:hAnsiTheme="minorHAnsi"/>
              <w:noProof/>
              <w:lang w:eastAsia="en-AU"/>
            </w:rPr>
          </w:pPr>
          <w:hyperlink w:anchor="_Toc100569424" w:history="1">
            <w:r w:rsidR="00155C57" w:rsidRPr="0021606B">
              <w:rPr>
                <w:rStyle w:val="Hyperlink"/>
                <w:noProof/>
              </w:rPr>
              <w:t>Section A – Need for the Planning Proposal</w:t>
            </w:r>
            <w:r w:rsidR="00155C57">
              <w:rPr>
                <w:noProof/>
                <w:webHidden/>
              </w:rPr>
              <w:tab/>
            </w:r>
            <w:r w:rsidR="00155C57">
              <w:rPr>
                <w:noProof/>
                <w:webHidden/>
              </w:rPr>
              <w:fldChar w:fldCharType="begin"/>
            </w:r>
            <w:r w:rsidR="00155C57">
              <w:rPr>
                <w:noProof/>
                <w:webHidden/>
              </w:rPr>
              <w:instrText xml:space="preserve"> PAGEREF _Toc100569424 \h </w:instrText>
            </w:r>
            <w:r w:rsidR="00155C57">
              <w:rPr>
                <w:noProof/>
                <w:webHidden/>
              </w:rPr>
            </w:r>
            <w:r w:rsidR="00155C57">
              <w:rPr>
                <w:noProof/>
                <w:webHidden/>
              </w:rPr>
              <w:fldChar w:fldCharType="separate"/>
            </w:r>
            <w:r w:rsidR="00155C57">
              <w:rPr>
                <w:noProof/>
                <w:webHidden/>
              </w:rPr>
              <w:t>7</w:t>
            </w:r>
            <w:r w:rsidR="00155C57">
              <w:rPr>
                <w:noProof/>
                <w:webHidden/>
              </w:rPr>
              <w:fldChar w:fldCharType="end"/>
            </w:r>
          </w:hyperlink>
        </w:p>
        <w:p w14:paraId="51A4B008" w14:textId="1D4DCFB5" w:rsidR="00155C57" w:rsidRDefault="00ED412A">
          <w:pPr>
            <w:pStyle w:val="TOC3"/>
            <w:tabs>
              <w:tab w:val="right" w:leader="dot" w:pos="9628"/>
            </w:tabs>
            <w:rPr>
              <w:rFonts w:asciiTheme="minorHAnsi" w:eastAsiaTheme="minorEastAsia" w:hAnsiTheme="minorHAnsi"/>
              <w:noProof/>
              <w:lang w:eastAsia="en-AU"/>
            </w:rPr>
          </w:pPr>
          <w:hyperlink w:anchor="_Toc100569425" w:history="1">
            <w:r w:rsidR="00155C57" w:rsidRPr="0021606B">
              <w:rPr>
                <w:rStyle w:val="Hyperlink"/>
                <w:noProof/>
              </w:rPr>
              <w:t>Section B – Relationship to strategic planning framework</w:t>
            </w:r>
            <w:r w:rsidR="00155C57">
              <w:rPr>
                <w:noProof/>
                <w:webHidden/>
              </w:rPr>
              <w:tab/>
            </w:r>
            <w:r w:rsidR="00155C57">
              <w:rPr>
                <w:noProof/>
                <w:webHidden/>
              </w:rPr>
              <w:fldChar w:fldCharType="begin"/>
            </w:r>
            <w:r w:rsidR="00155C57">
              <w:rPr>
                <w:noProof/>
                <w:webHidden/>
              </w:rPr>
              <w:instrText xml:space="preserve"> PAGEREF _Toc100569425 \h </w:instrText>
            </w:r>
            <w:r w:rsidR="00155C57">
              <w:rPr>
                <w:noProof/>
                <w:webHidden/>
              </w:rPr>
            </w:r>
            <w:r w:rsidR="00155C57">
              <w:rPr>
                <w:noProof/>
                <w:webHidden/>
              </w:rPr>
              <w:fldChar w:fldCharType="separate"/>
            </w:r>
            <w:r w:rsidR="00155C57">
              <w:rPr>
                <w:noProof/>
                <w:webHidden/>
              </w:rPr>
              <w:t>9</w:t>
            </w:r>
            <w:r w:rsidR="00155C57">
              <w:rPr>
                <w:noProof/>
                <w:webHidden/>
              </w:rPr>
              <w:fldChar w:fldCharType="end"/>
            </w:r>
          </w:hyperlink>
        </w:p>
        <w:p w14:paraId="3601FBFF" w14:textId="64C5FE35" w:rsidR="00155C57" w:rsidRDefault="00ED412A">
          <w:pPr>
            <w:pStyle w:val="TOC3"/>
            <w:tabs>
              <w:tab w:val="right" w:leader="dot" w:pos="9628"/>
            </w:tabs>
            <w:rPr>
              <w:rFonts w:asciiTheme="minorHAnsi" w:eastAsiaTheme="minorEastAsia" w:hAnsiTheme="minorHAnsi"/>
              <w:noProof/>
              <w:lang w:eastAsia="en-AU"/>
            </w:rPr>
          </w:pPr>
          <w:hyperlink w:anchor="_Toc100569426" w:history="1">
            <w:r w:rsidR="00155C57" w:rsidRPr="0021606B">
              <w:rPr>
                <w:rStyle w:val="Hyperlink"/>
                <w:noProof/>
              </w:rPr>
              <w:t>Section C – Environmental, social and economic impact</w:t>
            </w:r>
            <w:r w:rsidR="00155C57">
              <w:rPr>
                <w:noProof/>
                <w:webHidden/>
              </w:rPr>
              <w:tab/>
            </w:r>
            <w:r w:rsidR="00155C57">
              <w:rPr>
                <w:noProof/>
                <w:webHidden/>
              </w:rPr>
              <w:fldChar w:fldCharType="begin"/>
            </w:r>
            <w:r w:rsidR="00155C57">
              <w:rPr>
                <w:noProof/>
                <w:webHidden/>
              </w:rPr>
              <w:instrText xml:space="preserve"> PAGEREF _Toc100569426 \h </w:instrText>
            </w:r>
            <w:r w:rsidR="00155C57">
              <w:rPr>
                <w:noProof/>
                <w:webHidden/>
              </w:rPr>
            </w:r>
            <w:r w:rsidR="00155C57">
              <w:rPr>
                <w:noProof/>
                <w:webHidden/>
              </w:rPr>
              <w:fldChar w:fldCharType="separate"/>
            </w:r>
            <w:r w:rsidR="00155C57">
              <w:rPr>
                <w:noProof/>
                <w:webHidden/>
              </w:rPr>
              <w:t>24</w:t>
            </w:r>
            <w:r w:rsidR="00155C57">
              <w:rPr>
                <w:noProof/>
                <w:webHidden/>
              </w:rPr>
              <w:fldChar w:fldCharType="end"/>
            </w:r>
          </w:hyperlink>
        </w:p>
        <w:p w14:paraId="052D3E5B" w14:textId="4EB52619" w:rsidR="00155C57" w:rsidRDefault="00ED412A">
          <w:pPr>
            <w:pStyle w:val="TOC3"/>
            <w:tabs>
              <w:tab w:val="right" w:leader="dot" w:pos="9628"/>
            </w:tabs>
            <w:rPr>
              <w:rFonts w:asciiTheme="minorHAnsi" w:eastAsiaTheme="minorEastAsia" w:hAnsiTheme="minorHAnsi"/>
              <w:noProof/>
              <w:lang w:eastAsia="en-AU"/>
            </w:rPr>
          </w:pPr>
          <w:hyperlink w:anchor="_Toc100569427" w:history="1">
            <w:r w:rsidR="00155C57" w:rsidRPr="0021606B">
              <w:rPr>
                <w:rStyle w:val="Hyperlink"/>
                <w:noProof/>
              </w:rPr>
              <w:t>Section D – State or Commonwealth interests</w:t>
            </w:r>
            <w:r w:rsidR="00155C57">
              <w:rPr>
                <w:noProof/>
                <w:webHidden/>
              </w:rPr>
              <w:tab/>
            </w:r>
            <w:r w:rsidR="00155C57">
              <w:rPr>
                <w:noProof/>
                <w:webHidden/>
              </w:rPr>
              <w:fldChar w:fldCharType="begin"/>
            </w:r>
            <w:r w:rsidR="00155C57">
              <w:rPr>
                <w:noProof/>
                <w:webHidden/>
              </w:rPr>
              <w:instrText xml:space="preserve"> PAGEREF _Toc100569427 \h </w:instrText>
            </w:r>
            <w:r w:rsidR="00155C57">
              <w:rPr>
                <w:noProof/>
                <w:webHidden/>
              </w:rPr>
            </w:r>
            <w:r w:rsidR="00155C57">
              <w:rPr>
                <w:noProof/>
                <w:webHidden/>
              </w:rPr>
              <w:fldChar w:fldCharType="separate"/>
            </w:r>
            <w:r w:rsidR="00155C57">
              <w:rPr>
                <w:noProof/>
                <w:webHidden/>
              </w:rPr>
              <w:t>27</w:t>
            </w:r>
            <w:r w:rsidR="00155C57">
              <w:rPr>
                <w:noProof/>
                <w:webHidden/>
              </w:rPr>
              <w:fldChar w:fldCharType="end"/>
            </w:r>
          </w:hyperlink>
        </w:p>
        <w:p w14:paraId="33BDDEEF" w14:textId="5BE84E58" w:rsidR="00155C57" w:rsidRDefault="00ED412A">
          <w:pPr>
            <w:pStyle w:val="TOC2"/>
            <w:tabs>
              <w:tab w:val="right" w:leader="dot" w:pos="9628"/>
            </w:tabs>
            <w:rPr>
              <w:rFonts w:asciiTheme="minorHAnsi" w:eastAsiaTheme="minorEastAsia" w:hAnsiTheme="minorHAnsi"/>
              <w:noProof/>
              <w:lang w:eastAsia="en-AU"/>
            </w:rPr>
          </w:pPr>
          <w:hyperlink w:anchor="_Toc100569428" w:history="1">
            <w:r w:rsidR="00155C57" w:rsidRPr="0021606B">
              <w:rPr>
                <w:rStyle w:val="Hyperlink"/>
                <w:noProof/>
              </w:rPr>
              <w:t>Part 4 – Mapping</w:t>
            </w:r>
            <w:r w:rsidR="00155C57">
              <w:rPr>
                <w:noProof/>
                <w:webHidden/>
              </w:rPr>
              <w:tab/>
            </w:r>
            <w:r w:rsidR="00155C57">
              <w:rPr>
                <w:noProof/>
                <w:webHidden/>
              </w:rPr>
              <w:fldChar w:fldCharType="begin"/>
            </w:r>
            <w:r w:rsidR="00155C57">
              <w:rPr>
                <w:noProof/>
                <w:webHidden/>
              </w:rPr>
              <w:instrText xml:space="preserve"> PAGEREF _Toc100569428 \h </w:instrText>
            </w:r>
            <w:r w:rsidR="00155C57">
              <w:rPr>
                <w:noProof/>
                <w:webHidden/>
              </w:rPr>
            </w:r>
            <w:r w:rsidR="00155C57">
              <w:rPr>
                <w:noProof/>
                <w:webHidden/>
              </w:rPr>
              <w:fldChar w:fldCharType="separate"/>
            </w:r>
            <w:r w:rsidR="00155C57">
              <w:rPr>
                <w:noProof/>
                <w:webHidden/>
              </w:rPr>
              <w:t>29</w:t>
            </w:r>
            <w:r w:rsidR="00155C57">
              <w:rPr>
                <w:noProof/>
                <w:webHidden/>
              </w:rPr>
              <w:fldChar w:fldCharType="end"/>
            </w:r>
          </w:hyperlink>
        </w:p>
        <w:p w14:paraId="161E414E" w14:textId="5A21A476" w:rsidR="00155C57" w:rsidRDefault="00ED412A">
          <w:pPr>
            <w:pStyle w:val="TOC2"/>
            <w:tabs>
              <w:tab w:val="right" w:leader="dot" w:pos="9628"/>
            </w:tabs>
            <w:rPr>
              <w:rFonts w:asciiTheme="minorHAnsi" w:eastAsiaTheme="minorEastAsia" w:hAnsiTheme="minorHAnsi"/>
              <w:noProof/>
              <w:lang w:eastAsia="en-AU"/>
            </w:rPr>
          </w:pPr>
          <w:hyperlink w:anchor="_Toc100569429" w:history="1">
            <w:r w:rsidR="00155C57" w:rsidRPr="0021606B">
              <w:rPr>
                <w:rStyle w:val="Hyperlink"/>
                <w:noProof/>
              </w:rPr>
              <w:t>Part 5 – Community consultation</w:t>
            </w:r>
            <w:r w:rsidR="00155C57">
              <w:rPr>
                <w:noProof/>
                <w:webHidden/>
              </w:rPr>
              <w:tab/>
            </w:r>
            <w:r w:rsidR="00155C57">
              <w:rPr>
                <w:noProof/>
                <w:webHidden/>
              </w:rPr>
              <w:fldChar w:fldCharType="begin"/>
            </w:r>
            <w:r w:rsidR="00155C57">
              <w:rPr>
                <w:noProof/>
                <w:webHidden/>
              </w:rPr>
              <w:instrText xml:space="preserve"> PAGEREF _Toc100569429 \h </w:instrText>
            </w:r>
            <w:r w:rsidR="00155C57">
              <w:rPr>
                <w:noProof/>
                <w:webHidden/>
              </w:rPr>
            </w:r>
            <w:r w:rsidR="00155C57">
              <w:rPr>
                <w:noProof/>
                <w:webHidden/>
              </w:rPr>
              <w:fldChar w:fldCharType="separate"/>
            </w:r>
            <w:r w:rsidR="00155C57">
              <w:rPr>
                <w:noProof/>
                <w:webHidden/>
              </w:rPr>
              <w:t>36</w:t>
            </w:r>
            <w:r w:rsidR="00155C57">
              <w:rPr>
                <w:noProof/>
                <w:webHidden/>
              </w:rPr>
              <w:fldChar w:fldCharType="end"/>
            </w:r>
          </w:hyperlink>
        </w:p>
        <w:p w14:paraId="21BC15F2" w14:textId="2B3F5DB7" w:rsidR="00155C57" w:rsidRDefault="00ED412A">
          <w:pPr>
            <w:pStyle w:val="TOC3"/>
            <w:tabs>
              <w:tab w:val="right" w:leader="dot" w:pos="9628"/>
            </w:tabs>
            <w:rPr>
              <w:rFonts w:asciiTheme="minorHAnsi" w:eastAsiaTheme="minorEastAsia" w:hAnsiTheme="minorHAnsi"/>
              <w:noProof/>
              <w:lang w:eastAsia="en-AU"/>
            </w:rPr>
          </w:pPr>
          <w:hyperlink w:anchor="_Toc100569430" w:history="1">
            <w:r w:rsidR="00155C57" w:rsidRPr="0021606B">
              <w:rPr>
                <w:rStyle w:val="Hyperlink"/>
                <w:noProof/>
              </w:rPr>
              <w:t>Consultation undertaken to date</w:t>
            </w:r>
            <w:r w:rsidR="00155C57">
              <w:rPr>
                <w:noProof/>
                <w:webHidden/>
              </w:rPr>
              <w:tab/>
            </w:r>
            <w:r w:rsidR="00155C57">
              <w:rPr>
                <w:noProof/>
                <w:webHidden/>
              </w:rPr>
              <w:fldChar w:fldCharType="begin"/>
            </w:r>
            <w:r w:rsidR="00155C57">
              <w:rPr>
                <w:noProof/>
                <w:webHidden/>
              </w:rPr>
              <w:instrText xml:space="preserve"> PAGEREF _Toc100569430 \h </w:instrText>
            </w:r>
            <w:r w:rsidR="00155C57">
              <w:rPr>
                <w:noProof/>
                <w:webHidden/>
              </w:rPr>
            </w:r>
            <w:r w:rsidR="00155C57">
              <w:rPr>
                <w:noProof/>
                <w:webHidden/>
              </w:rPr>
              <w:fldChar w:fldCharType="separate"/>
            </w:r>
            <w:r w:rsidR="00155C57">
              <w:rPr>
                <w:noProof/>
                <w:webHidden/>
              </w:rPr>
              <w:t>36</w:t>
            </w:r>
            <w:r w:rsidR="00155C57">
              <w:rPr>
                <w:noProof/>
                <w:webHidden/>
              </w:rPr>
              <w:fldChar w:fldCharType="end"/>
            </w:r>
          </w:hyperlink>
        </w:p>
        <w:p w14:paraId="47A298C4" w14:textId="6D55073A" w:rsidR="00155C57" w:rsidRDefault="00ED412A">
          <w:pPr>
            <w:pStyle w:val="TOC3"/>
            <w:tabs>
              <w:tab w:val="right" w:leader="dot" w:pos="9628"/>
            </w:tabs>
            <w:rPr>
              <w:rFonts w:asciiTheme="minorHAnsi" w:eastAsiaTheme="minorEastAsia" w:hAnsiTheme="minorHAnsi"/>
              <w:noProof/>
              <w:lang w:eastAsia="en-AU"/>
            </w:rPr>
          </w:pPr>
          <w:hyperlink w:anchor="_Toc100569431" w:history="1">
            <w:r w:rsidR="00155C57" w:rsidRPr="0021606B">
              <w:rPr>
                <w:rStyle w:val="Hyperlink"/>
                <w:noProof/>
              </w:rPr>
              <w:t>Formal public exhibition of the Planning Proposal</w:t>
            </w:r>
            <w:r w:rsidR="00155C57">
              <w:rPr>
                <w:noProof/>
                <w:webHidden/>
              </w:rPr>
              <w:tab/>
            </w:r>
            <w:r w:rsidR="00155C57">
              <w:rPr>
                <w:noProof/>
                <w:webHidden/>
              </w:rPr>
              <w:fldChar w:fldCharType="begin"/>
            </w:r>
            <w:r w:rsidR="00155C57">
              <w:rPr>
                <w:noProof/>
                <w:webHidden/>
              </w:rPr>
              <w:instrText xml:space="preserve"> PAGEREF _Toc100569431 \h </w:instrText>
            </w:r>
            <w:r w:rsidR="00155C57">
              <w:rPr>
                <w:noProof/>
                <w:webHidden/>
              </w:rPr>
            </w:r>
            <w:r w:rsidR="00155C57">
              <w:rPr>
                <w:noProof/>
                <w:webHidden/>
              </w:rPr>
              <w:fldChar w:fldCharType="separate"/>
            </w:r>
            <w:r w:rsidR="00155C57">
              <w:rPr>
                <w:noProof/>
                <w:webHidden/>
              </w:rPr>
              <w:t>36</w:t>
            </w:r>
            <w:r w:rsidR="00155C57">
              <w:rPr>
                <w:noProof/>
                <w:webHidden/>
              </w:rPr>
              <w:fldChar w:fldCharType="end"/>
            </w:r>
          </w:hyperlink>
        </w:p>
        <w:p w14:paraId="43CB655A" w14:textId="2249C4AB" w:rsidR="00155C57" w:rsidRDefault="00ED412A">
          <w:pPr>
            <w:pStyle w:val="TOC2"/>
            <w:tabs>
              <w:tab w:val="right" w:leader="dot" w:pos="9628"/>
            </w:tabs>
            <w:rPr>
              <w:rFonts w:asciiTheme="minorHAnsi" w:eastAsiaTheme="minorEastAsia" w:hAnsiTheme="minorHAnsi"/>
              <w:noProof/>
              <w:lang w:eastAsia="en-AU"/>
            </w:rPr>
          </w:pPr>
          <w:hyperlink w:anchor="_Toc100569432" w:history="1">
            <w:r w:rsidR="00155C57" w:rsidRPr="0021606B">
              <w:rPr>
                <w:rStyle w:val="Hyperlink"/>
                <w:noProof/>
              </w:rPr>
              <w:t>Part 6 – Project timeline</w:t>
            </w:r>
            <w:r w:rsidR="00155C57">
              <w:rPr>
                <w:noProof/>
                <w:webHidden/>
              </w:rPr>
              <w:tab/>
            </w:r>
            <w:r w:rsidR="00155C57">
              <w:rPr>
                <w:noProof/>
                <w:webHidden/>
              </w:rPr>
              <w:fldChar w:fldCharType="begin"/>
            </w:r>
            <w:r w:rsidR="00155C57">
              <w:rPr>
                <w:noProof/>
                <w:webHidden/>
              </w:rPr>
              <w:instrText xml:space="preserve"> PAGEREF _Toc100569432 \h </w:instrText>
            </w:r>
            <w:r w:rsidR="00155C57">
              <w:rPr>
                <w:noProof/>
                <w:webHidden/>
              </w:rPr>
            </w:r>
            <w:r w:rsidR="00155C57">
              <w:rPr>
                <w:noProof/>
                <w:webHidden/>
              </w:rPr>
              <w:fldChar w:fldCharType="separate"/>
            </w:r>
            <w:r w:rsidR="00155C57">
              <w:rPr>
                <w:noProof/>
                <w:webHidden/>
              </w:rPr>
              <w:t>37</w:t>
            </w:r>
            <w:r w:rsidR="00155C57">
              <w:rPr>
                <w:noProof/>
                <w:webHidden/>
              </w:rPr>
              <w:fldChar w:fldCharType="end"/>
            </w:r>
          </w:hyperlink>
        </w:p>
        <w:p w14:paraId="6CFC18D7" w14:textId="0B43C19D" w:rsidR="00155C57" w:rsidRDefault="00ED412A">
          <w:pPr>
            <w:pStyle w:val="TOC1"/>
            <w:tabs>
              <w:tab w:val="left" w:pos="440"/>
              <w:tab w:val="right" w:leader="dot" w:pos="9628"/>
            </w:tabs>
            <w:rPr>
              <w:rFonts w:asciiTheme="minorHAnsi" w:eastAsiaTheme="minorEastAsia" w:hAnsiTheme="minorHAnsi"/>
              <w:b w:val="0"/>
              <w:noProof/>
              <w:lang w:eastAsia="en-AU"/>
            </w:rPr>
          </w:pPr>
          <w:hyperlink w:anchor="_Toc100569433" w:history="1">
            <w:r w:rsidR="00155C57" w:rsidRPr="0021606B">
              <w:rPr>
                <w:rStyle w:val="Hyperlink"/>
                <w:noProof/>
              </w:rPr>
              <w:t>3</w:t>
            </w:r>
            <w:r w:rsidR="00155C57">
              <w:rPr>
                <w:rFonts w:asciiTheme="minorHAnsi" w:eastAsiaTheme="minorEastAsia" w:hAnsiTheme="minorHAnsi"/>
                <w:b w:val="0"/>
                <w:noProof/>
                <w:lang w:eastAsia="en-AU"/>
              </w:rPr>
              <w:tab/>
            </w:r>
            <w:r w:rsidR="00155C57" w:rsidRPr="0021606B">
              <w:rPr>
                <w:rStyle w:val="Hyperlink"/>
                <w:noProof/>
              </w:rPr>
              <w:t>Attachments</w:t>
            </w:r>
            <w:r w:rsidR="00155C57">
              <w:rPr>
                <w:noProof/>
                <w:webHidden/>
              </w:rPr>
              <w:tab/>
            </w:r>
            <w:r w:rsidR="00155C57">
              <w:rPr>
                <w:noProof/>
                <w:webHidden/>
              </w:rPr>
              <w:fldChar w:fldCharType="begin"/>
            </w:r>
            <w:r w:rsidR="00155C57">
              <w:rPr>
                <w:noProof/>
                <w:webHidden/>
              </w:rPr>
              <w:instrText xml:space="preserve"> PAGEREF _Toc100569433 \h </w:instrText>
            </w:r>
            <w:r w:rsidR="00155C57">
              <w:rPr>
                <w:noProof/>
                <w:webHidden/>
              </w:rPr>
            </w:r>
            <w:r w:rsidR="00155C57">
              <w:rPr>
                <w:noProof/>
                <w:webHidden/>
              </w:rPr>
              <w:fldChar w:fldCharType="separate"/>
            </w:r>
            <w:r w:rsidR="00155C57">
              <w:rPr>
                <w:noProof/>
                <w:webHidden/>
              </w:rPr>
              <w:t>38</w:t>
            </w:r>
            <w:r w:rsidR="00155C57">
              <w:rPr>
                <w:noProof/>
                <w:webHidden/>
              </w:rPr>
              <w:fldChar w:fldCharType="end"/>
            </w:r>
          </w:hyperlink>
        </w:p>
        <w:p w14:paraId="5DEABA0C" w14:textId="1E51E692" w:rsidR="007E7A90" w:rsidRPr="000F2A6E" w:rsidRDefault="007E7A90">
          <w:r w:rsidRPr="000F2A6E">
            <w:rPr>
              <w:b/>
              <w:bCs/>
            </w:rPr>
            <w:fldChar w:fldCharType="end"/>
          </w:r>
        </w:p>
      </w:sdtContent>
    </w:sdt>
    <w:p w14:paraId="166E3B88" w14:textId="1852BAD2" w:rsidR="00F96821" w:rsidRDefault="00F96821" w:rsidP="00867206"/>
    <w:p w14:paraId="65A71319" w14:textId="77777777" w:rsidR="00CD7967" w:rsidRPr="009E30F9" w:rsidRDefault="00CD7967" w:rsidP="00867206">
      <w:pPr>
        <w:rPr>
          <w:color w:val="00B050"/>
        </w:rPr>
      </w:pPr>
    </w:p>
    <w:p w14:paraId="5956DBEC" w14:textId="329E421F" w:rsidR="00E60BB2" w:rsidRDefault="00E60BB2">
      <w:pPr>
        <w:spacing w:before="0" w:after="160" w:line="259" w:lineRule="auto"/>
        <w:rPr>
          <w:color w:val="E11D3F" w:themeColor="accent4"/>
        </w:rPr>
      </w:pPr>
      <w:r>
        <w:rPr>
          <w:color w:val="E11D3F" w:themeColor="accent4"/>
        </w:rPr>
        <w:br w:type="page"/>
      </w:r>
    </w:p>
    <w:p w14:paraId="0DA9954C" w14:textId="52FF7A8A" w:rsidR="00E60BB2" w:rsidRDefault="00E60BB2" w:rsidP="00E60BB2">
      <w:pPr>
        <w:pStyle w:val="Heading1"/>
      </w:pPr>
      <w:bookmarkStart w:id="0" w:name="_Toc100569416"/>
      <w:r>
        <w:lastRenderedPageBreak/>
        <w:t>Introduction</w:t>
      </w:r>
      <w:bookmarkEnd w:id="0"/>
    </w:p>
    <w:p w14:paraId="32E9EC9F" w14:textId="19D99661" w:rsidR="00E60BB2" w:rsidRDefault="00E60BB2" w:rsidP="00CA3C01">
      <w:pPr>
        <w:pStyle w:val="Heading2"/>
      </w:pPr>
      <w:bookmarkStart w:id="1" w:name="_Toc100569417"/>
      <w:r>
        <w:t>Overview</w:t>
      </w:r>
      <w:bookmarkEnd w:id="1"/>
    </w:p>
    <w:p w14:paraId="4B7D943B" w14:textId="7AFB60FE" w:rsidR="00D6580D" w:rsidRDefault="00635154" w:rsidP="000C258D">
      <w:pPr>
        <w:spacing w:line="264" w:lineRule="auto"/>
      </w:pPr>
      <w:r>
        <w:t xml:space="preserve">The </w:t>
      </w:r>
      <w:r w:rsidR="2ED93D4C">
        <w:t>planning proposal (PP)</w:t>
      </w:r>
      <w:r>
        <w:t xml:space="preserve"> seeks to amend the </w:t>
      </w:r>
      <w:r w:rsidRPr="004142DB">
        <w:rPr>
          <w:i/>
          <w:iCs/>
        </w:rPr>
        <w:t>Shoalhaven L</w:t>
      </w:r>
      <w:r w:rsidR="0A8660EA" w:rsidRPr="004142DB">
        <w:rPr>
          <w:i/>
          <w:iCs/>
        </w:rPr>
        <w:t>ocal Environmental Plan</w:t>
      </w:r>
      <w:r w:rsidR="32D2D706" w:rsidRPr="004142DB">
        <w:rPr>
          <w:i/>
          <w:iCs/>
        </w:rPr>
        <w:t xml:space="preserve"> (LEP)</w:t>
      </w:r>
      <w:r w:rsidRPr="004142DB">
        <w:rPr>
          <w:i/>
          <w:iCs/>
        </w:rPr>
        <w:t xml:space="preserve"> 2014</w:t>
      </w:r>
      <w:r>
        <w:t xml:space="preserve"> to facilitate delivery of additional housing and to preserve the environmental values of certain land owned by the Halloran Trust in the Callala Bay</w:t>
      </w:r>
      <w:r w:rsidR="00292E8E">
        <w:t>, Wollumboola</w:t>
      </w:r>
      <w:r>
        <w:t xml:space="preserve"> and Kinghorne localities</w:t>
      </w:r>
      <w:r w:rsidR="0D8BADE6">
        <w:t xml:space="preserve"> – Refer to </w:t>
      </w:r>
      <w:r w:rsidR="0D8BADE6" w:rsidRPr="008A7C89">
        <w:rPr>
          <w:b/>
          <w:bCs/>
        </w:rPr>
        <w:t>Attachment</w:t>
      </w:r>
      <w:r w:rsidR="0D8BADE6" w:rsidRPr="6EF86F37">
        <w:rPr>
          <w:b/>
          <w:bCs/>
        </w:rPr>
        <w:t xml:space="preserve"> </w:t>
      </w:r>
      <w:r w:rsidR="0A776038" w:rsidRPr="6EF86F37">
        <w:rPr>
          <w:b/>
          <w:bCs/>
        </w:rPr>
        <w:t>A</w:t>
      </w:r>
      <w:r w:rsidR="0D8BADE6">
        <w:t>.</w:t>
      </w:r>
    </w:p>
    <w:p w14:paraId="1BA0D3C7" w14:textId="795EA082" w:rsidR="0066625B" w:rsidRDefault="00205D48" w:rsidP="000C258D">
      <w:pPr>
        <w:spacing w:line="264" w:lineRule="auto"/>
      </w:pPr>
      <w:r>
        <w:t xml:space="preserve">As part of the </w:t>
      </w:r>
      <w:r w:rsidR="005A77FB">
        <w:t>PP</w:t>
      </w:r>
      <w:r>
        <w:t>, the subject land will be incorporated into the Shoalh</w:t>
      </w:r>
      <w:r w:rsidR="000C258D">
        <w:t>aven LE</w:t>
      </w:r>
      <w:r w:rsidR="00021273">
        <w:t>P 2014</w:t>
      </w:r>
      <w:r w:rsidR="002716DB">
        <w:t xml:space="preserve">. This land </w:t>
      </w:r>
      <w:r w:rsidR="00021273">
        <w:t xml:space="preserve">is </w:t>
      </w:r>
      <w:r w:rsidR="002716DB">
        <w:t xml:space="preserve">mostly </w:t>
      </w:r>
      <w:r w:rsidR="00021273">
        <w:t>identified as a ‘deferred matter’ and is subject to the provisions of the Shoalhaven LEP 1985.</w:t>
      </w:r>
    </w:p>
    <w:p w14:paraId="6F0CEB65" w14:textId="4738C403" w:rsidR="00086A24" w:rsidRDefault="00086A24" w:rsidP="000C258D">
      <w:pPr>
        <w:spacing w:line="264" w:lineRule="auto"/>
      </w:pPr>
      <w:r>
        <w:t>Approx</w:t>
      </w:r>
      <w:r w:rsidR="00CA195F">
        <w:t>imately</w:t>
      </w:r>
      <w:r>
        <w:t xml:space="preserve"> 517 hectares of land will be preserved </w:t>
      </w:r>
      <w:r w:rsidR="00CA195F">
        <w:t>under</w:t>
      </w:r>
      <w:r>
        <w:t xml:space="preserve"> C2 Environmental </w:t>
      </w:r>
      <w:r w:rsidR="00CA195F">
        <w:t>C</w:t>
      </w:r>
      <w:r>
        <w:t>onservation</w:t>
      </w:r>
      <w:r w:rsidR="00CA195F">
        <w:t xml:space="preserve"> zoning</w:t>
      </w:r>
      <w:r>
        <w:t xml:space="preserve"> and will ultimately be incorporated into the Jervis B</w:t>
      </w:r>
      <w:r w:rsidR="00CA195F">
        <w:t>ay</w:t>
      </w:r>
      <w:r>
        <w:t xml:space="preserve"> National Park. An additional 2 hectares of bushland </w:t>
      </w:r>
      <w:r w:rsidR="00205D48">
        <w:t xml:space="preserve">will </w:t>
      </w:r>
      <w:r w:rsidR="00CA195F">
        <w:t xml:space="preserve">also </w:t>
      </w:r>
      <w:r w:rsidR="00205D48">
        <w:t xml:space="preserve">be </w:t>
      </w:r>
      <w:r w:rsidR="007A0904">
        <w:t>preserved t</w:t>
      </w:r>
      <w:r w:rsidR="00205D48">
        <w:t xml:space="preserve">o protect a population of the endangered </w:t>
      </w:r>
      <w:r w:rsidR="000A40C5">
        <w:t>Bauer’s</w:t>
      </w:r>
      <w:r w:rsidR="000A40C5" w:rsidRPr="00085C18">
        <w:t xml:space="preserve"> </w:t>
      </w:r>
      <w:r w:rsidR="007A0904">
        <w:t>M</w:t>
      </w:r>
      <w:r w:rsidR="00205D48" w:rsidRPr="00085C18">
        <w:t xml:space="preserve">idge </w:t>
      </w:r>
      <w:r w:rsidR="007A0904">
        <w:t>O</w:t>
      </w:r>
      <w:r w:rsidR="00205D48" w:rsidRPr="00085C18">
        <w:t>rchid</w:t>
      </w:r>
      <w:r w:rsidR="00205D48">
        <w:t xml:space="preserve"> (</w:t>
      </w:r>
      <w:r w:rsidR="00205D48" w:rsidRPr="003327F8">
        <w:rPr>
          <w:i/>
          <w:iCs/>
        </w:rPr>
        <w:t>Genoplesium baueri</w:t>
      </w:r>
      <w:r w:rsidR="00205D48">
        <w:t>).</w:t>
      </w:r>
    </w:p>
    <w:p w14:paraId="72E0A2E1" w14:textId="5766DD56" w:rsidR="00205D48" w:rsidRDefault="00ED31DD" w:rsidP="000C258D">
      <w:pPr>
        <w:spacing w:line="264" w:lineRule="auto"/>
      </w:pPr>
      <w:r>
        <w:t xml:space="preserve">The </w:t>
      </w:r>
      <w:r w:rsidR="005A77FB">
        <w:t>PP</w:t>
      </w:r>
      <w:r>
        <w:t xml:space="preserve"> </w:t>
      </w:r>
      <w:r w:rsidR="002716DB">
        <w:t xml:space="preserve">will </w:t>
      </w:r>
      <w:r w:rsidR="00344BDA">
        <w:t xml:space="preserve">also </w:t>
      </w:r>
      <w:r>
        <w:t>support the d</w:t>
      </w:r>
      <w:r w:rsidR="00205D48">
        <w:t xml:space="preserve">elivery of </w:t>
      </w:r>
      <w:r w:rsidR="006368F6">
        <w:t>up to</w:t>
      </w:r>
      <w:r w:rsidR="002A7A6F">
        <w:t xml:space="preserve"> </w:t>
      </w:r>
      <w:r w:rsidR="0072218A">
        <w:t>38</w:t>
      </w:r>
      <w:r w:rsidR="00205D48">
        <w:t xml:space="preserve">0 </w:t>
      </w:r>
      <w:r w:rsidR="002A7A6F">
        <w:t xml:space="preserve">additional </w:t>
      </w:r>
      <w:r w:rsidR="00205D48">
        <w:t>homes.</w:t>
      </w:r>
    </w:p>
    <w:p w14:paraId="3D72FFC7" w14:textId="2AA72798" w:rsidR="00683DA1" w:rsidRDefault="00E60BB2" w:rsidP="00CA3C01">
      <w:pPr>
        <w:pStyle w:val="Heading2"/>
      </w:pPr>
      <w:bookmarkStart w:id="2" w:name="_Toc100569418"/>
      <w:r>
        <w:t>Subject Lan</w:t>
      </w:r>
      <w:r w:rsidR="00683DA1">
        <w:t>d</w:t>
      </w:r>
      <w:bookmarkEnd w:id="2"/>
    </w:p>
    <w:p w14:paraId="52AE4897" w14:textId="03584499" w:rsidR="007D5DC7" w:rsidRDefault="007D5DC7" w:rsidP="000C258D">
      <w:pPr>
        <w:spacing w:line="264" w:lineRule="auto"/>
      </w:pPr>
      <w:r>
        <w:t xml:space="preserve">This </w:t>
      </w:r>
      <w:r w:rsidR="005A77FB">
        <w:t>PP</w:t>
      </w:r>
      <w:r>
        <w:t xml:space="preserve"> applies to land owned by Sealark Pty Ltd in the Callala Bay</w:t>
      </w:r>
      <w:r w:rsidR="00AB6DAC">
        <w:t xml:space="preserve"> </w:t>
      </w:r>
      <w:r>
        <w:t xml:space="preserve">and Kinghorne localities within the Shoalhaven Local Government Area (LGA), approximately 18 km south-east of Nowra (see </w:t>
      </w:r>
      <w:r w:rsidRPr="00CE0ED9">
        <w:rPr>
          <w:b/>
          <w:bCs/>
        </w:rPr>
        <w:t>Figure 1</w:t>
      </w:r>
      <w:r>
        <w:rPr>
          <w:b/>
          <w:bCs/>
        </w:rPr>
        <w:t xml:space="preserve"> </w:t>
      </w:r>
      <w:r w:rsidRPr="008A401E">
        <w:t>and</w:t>
      </w:r>
      <w:r>
        <w:rPr>
          <w:b/>
          <w:bCs/>
        </w:rPr>
        <w:t xml:space="preserve"> Figure 2</w:t>
      </w:r>
      <w:r>
        <w:t xml:space="preserve">). </w:t>
      </w:r>
    </w:p>
    <w:p w14:paraId="788A9100" w14:textId="3820CEF9" w:rsidR="00E81C90" w:rsidRDefault="004D57F9" w:rsidP="000C258D">
      <w:pPr>
        <w:spacing w:line="264" w:lineRule="auto"/>
        <w:rPr>
          <w:rFonts w:cs="Arial"/>
          <w:szCs w:val="24"/>
        </w:rPr>
      </w:pPr>
      <w:r w:rsidRPr="004D57F9">
        <w:rPr>
          <w:rFonts w:cs="Arial"/>
          <w:noProof/>
          <w:szCs w:val="24"/>
        </w:rPr>
        <mc:AlternateContent>
          <mc:Choice Requires="wps">
            <w:drawing>
              <wp:anchor distT="0" distB="0" distL="114300" distR="114300" simplePos="0" relativeHeight="251658246" behindDoc="0" locked="0" layoutInCell="1" allowOverlap="1" wp14:anchorId="2EDF9DE1" wp14:editId="2672B3E5">
                <wp:simplePos x="0" y="0"/>
                <wp:positionH relativeFrom="column">
                  <wp:posOffset>4956810</wp:posOffset>
                </wp:positionH>
                <wp:positionV relativeFrom="paragraph">
                  <wp:posOffset>3594100</wp:posOffset>
                </wp:positionV>
                <wp:extent cx="927100" cy="304800"/>
                <wp:effectExtent l="0" t="0" r="25400" b="19050"/>
                <wp:wrapNone/>
                <wp:docPr id="11" name="Rectangle 11"/>
                <wp:cNvGraphicFramePr/>
                <a:graphic xmlns:a="http://schemas.openxmlformats.org/drawingml/2006/main">
                  <a:graphicData uri="http://schemas.microsoft.com/office/word/2010/wordprocessingShape">
                    <wps:wsp>
                      <wps:cNvSpPr/>
                      <wps:spPr>
                        <a:xfrm>
                          <a:off x="0" y="0"/>
                          <a:ext cx="92710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w14:anchorId="0DE89AE1">
              <v:rect id="Rectangle 11" style="position:absolute;margin-left:390.3pt;margin-top:283pt;width:73pt;height:24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12]" strokecolor="white [3212]" strokeweight="1pt" w14:anchorId="61CA9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"/>
            </w:pict>
          </mc:Fallback>
        </mc:AlternateContent>
      </w:r>
      <w:r w:rsidRPr="004D57F9">
        <w:rPr>
          <w:rFonts w:cs="Arial"/>
          <w:noProof/>
          <w:szCs w:val="24"/>
        </w:rPr>
        <mc:AlternateContent>
          <mc:Choice Requires="wps">
            <w:drawing>
              <wp:anchor distT="0" distB="0" distL="114300" distR="114300" simplePos="0" relativeHeight="251658245" behindDoc="0" locked="0" layoutInCell="1" allowOverlap="1" wp14:anchorId="7D49C100" wp14:editId="754D02D6">
                <wp:simplePos x="0" y="0"/>
                <wp:positionH relativeFrom="column">
                  <wp:posOffset>4925060</wp:posOffset>
                </wp:positionH>
                <wp:positionV relativeFrom="paragraph">
                  <wp:posOffset>1908175</wp:posOffset>
                </wp:positionV>
                <wp:extent cx="1038225" cy="438150"/>
                <wp:effectExtent l="0" t="0" r="9525" b="0"/>
                <wp:wrapNone/>
                <wp:docPr id="10" name="Text Box 10"/>
                <wp:cNvGraphicFramePr/>
                <a:graphic xmlns:a="http://schemas.openxmlformats.org/drawingml/2006/main">
                  <a:graphicData uri="http://schemas.microsoft.com/office/word/2010/wordprocessingShape">
                    <wps:wsp>
                      <wps:cNvSpPr txBox="1"/>
                      <wps:spPr>
                        <a:xfrm>
                          <a:off x="0" y="0"/>
                          <a:ext cx="1038225" cy="438150"/>
                        </a:xfrm>
                        <a:prstGeom prst="rect">
                          <a:avLst/>
                        </a:prstGeom>
                        <a:solidFill>
                          <a:schemeClr val="bg1"/>
                        </a:solidFill>
                        <a:ln w="6350">
                          <a:noFill/>
                        </a:ln>
                      </wps:spPr>
                      <wps:txbx>
                        <w:txbxContent>
                          <w:p w14:paraId="24A1E5B6" w14:textId="77777777" w:rsidR="004D57F9" w:rsidRPr="006D6D06" w:rsidRDefault="004D57F9" w:rsidP="004D57F9">
                            <w:pPr>
                              <w:spacing w:before="0" w:after="0"/>
                              <w:jc w:val="center"/>
                              <w:rPr>
                                <w:rFonts w:cs="Arial"/>
                                <w:sz w:val="28"/>
                                <w:szCs w:val="28"/>
                              </w:rPr>
                            </w:pPr>
                            <w:r w:rsidRPr="006D6D06">
                              <w:rPr>
                                <w:rFonts w:cs="Arial"/>
                                <w:sz w:val="20"/>
                                <w:szCs w:val="20"/>
                              </w:rPr>
                              <w:t>PP-2020-406</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49C100" id="_x0000_t202" coordsize="21600,21600" o:spt="202" path="m,l,21600r21600,l21600,xe">
                <v:stroke joinstyle="miter"/>
                <v:path gradientshapeok="t" o:connecttype="rect"/>
              </v:shapetype>
              <v:shape id="Text Box 10" o:spid="_x0000_s1026" type="#_x0000_t202" style="position:absolute;margin-left:387.8pt;margin-top:150.25pt;width:81.75pt;height:34.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" fillcolor="white [3212]" stroked="f" strokeweight=".5pt">
                <v:textbox>
                  <w:txbxContent>
                    <w:p w14:paraId="24A1E5B6" w14:textId="77777777" w:rsidR="004D57F9" w:rsidRPr="006D6D06" w:rsidRDefault="004D57F9" w:rsidP="004D57F9">
                      <w:pPr>
                        <w:spacing w:before="0" w:after="0"/>
                        <w:jc w:val="center"/>
                        <w:rPr>
                          <w:rFonts w:cs="Arial"/>
                          <w:sz w:val="28"/>
                          <w:szCs w:val="28"/>
                        </w:rPr>
                      </w:pPr>
                      <w:r w:rsidRPr="006D6D06">
                        <w:rPr>
                          <w:rFonts w:cs="Arial"/>
                          <w:sz w:val="20"/>
                          <w:szCs w:val="20"/>
                        </w:rPr>
                        <w:t>PP-2020-406</w:t>
                      </w:r>
                    </w:p>
                  </w:txbxContent>
                </v:textbox>
              </v:shape>
            </w:pict>
          </mc:Fallback>
        </mc:AlternateContent>
      </w:r>
      <w:r w:rsidRPr="004D57F9">
        <w:rPr>
          <w:rFonts w:cs="Arial"/>
          <w:noProof/>
          <w:szCs w:val="24"/>
        </w:rPr>
        <mc:AlternateContent>
          <mc:Choice Requires="wps">
            <w:drawing>
              <wp:anchor distT="0" distB="0" distL="114300" distR="114300" simplePos="0" relativeHeight="251658244" behindDoc="0" locked="0" layoutInCell="1" allowOverlap="1" wp14:anchorId="08065070" wp14:editId="3E5F9CC3">
                <wp:simplePos x="0" y="0"/>
                <wp:positionH relativeFrom="column">
                  <wp:posOffset>3165475</wp:posOffset>
                </wp:positionH>
                <wp:positionV relativeFrom="paragraph">
                  <wp:posOffset>2167255</wp:posOffset>
                </wp:positionV>
                <wp:extent cx="1000760" cy="320040"/>
                <wp:effectExtent l="0" t="0" r="8890" b="3810"/>
                <wp:wrapNone/>
                <wp:docPr id="9" name="Text Box 9"/>
                <wp:cNvGraphicFramePr/>
                <a:graphic xmlns:a="http://schemas.openxmlformats.org/drawingml/2006/main">
                  <a:graphicData uri="http://schemas.microsoft.com/office/word/2010/wordprocessingShape">
                    <wps:wsp>
                      <wps:cNvSpPr txBox="1"/>
                      <wps:spPr>
                        <a:xfrm>
                          <a:off x="0" y="0"/>
                          <a:ext cx="1000760" cy="320040"/>
                        </a:xfrm>
                        <a:prstGeom prst="rect">
                          <a:avLst/>
                        </a:prstGeom>
                        <a:solidFill>
                          <a:srgbClr val="BEE8FF"/>
                        </a:solidFill>
                        <a:ln w="6350">
                          <a:noFill/>
                        </a:ln>
                      </wps:spPr>
                      <wps:txbx>
                        <w:txbxContent>
                          <w:p w14:paraId="011551D6" w14:textId="77777777" w:rsidR="004D57F9" w:rsidRPr="00515F40" w:rsidRDefault="004D57F9" w:rsidP="004D57F9">
                            <w:pPr>
                              <w:spacing w:before="0" w:after="0"/>
                              <w:jc w:val="both"/>
                              <w:rPr>
                                <w:rFonts w:ascii="Arial Black" w:hAnsi="Arial Black"/>
                                <w:b/>
                                <w:bCs/>
                                <w:sz w:val="18"/>
                                <w:szCs w:val="18"/>
                              </w:rPr>
                            </w:pPr>
                            <w:r w:rsidRPr="00515F40">
                              <w:rPr>
                                <w:rFonts w:ascii="Arial Black" w:hAnsi="Arial Black"/>
                                <w:b/>
                                <w:bCs/>
                                <w:sz w:val="18"/>
                                <w:szCs w:val="18"/>
                              </w:rPr>
                              <w:t>PP-2020-406</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65070" id="Text Box 9" o:spid="_x0000_s1027" type="#_x0000_t202" style="position:absolute;margin-left:249.25pt;margin-top:170.65pt;width:78.8pt;height:25.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" fillcolor="#bee8ff" stroked="f" strokeweight=".5pt">
                <v:textbox inset="0">
                  <w:txbxContent>
                    <w:p w14:paraId="011551D6" w14:textId="77777777" w:rsidR="004D57F9" w:rsidRPr="00515F40" w:rsidRDefault="004D57F9" w:rsidP="004D57F9">
                      <w:pPr>
                        <w:spacing w:before="0" w:after="0"/>
                        <w:jc w:val="both"/>
                        <w:rPr>
                          <w:rFonts w:ascii="Arial Black" w:hAnsi="Arial Black"/>
                          <w:b/>
                          <w:bCs/>
                          <w:sz w:val="18"/>
                          <w:szCs w:val="18"/>
                        </w:rPr>
                      </w:pPr>
                      <w:r w:rsidRPr="00515F40">
                        <w:rPr>
                          <w:rFonts w:ascii="Arial Black" w:hAnsi="Arial Black"/>
                          <w:b/>
                          <w:bCs/>
                          <w:sz w:val="18"/>
                          <w:szCs w:val="18"/>
                        </w:rPr>
                        <w:t>PP-2020-406</w:t>
                      </w:r>
                    </w:p>
                  </w:txbxContent>
                </v:textbox>
              </v:shape>
            </w:pict>
          </mc:Fallback>
        </mc:AlternateContent>
      </w:r>
      <w:r w:rsidR="00434E67">
        <w:rPr>
          <w:noProof/>
        </w:rPr>
        <w:drawing>
          <wp:inline distT="0" distB="0" distL="0" distR="0" wp14:anchorId="73D190C1" wp14:editId="0633F88D">
            <wp:extent cx="5996921" cy="3924300"/>
            <wp:effectExtent l="19050" t="19050" r="23495" b="1905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25"/>
                    <a:srcRect l="20601" t="23437" r="1970" b="1986"/>
                    <a:stretch/>
                  </pic:blipFill>
                  <pic:spPr bwMode="auto">
                    <a:xfrm>
                      <a:off x="0" y="0"/>
                      <a:ext cx="6044371" cy="3955351"/>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241824" w14:textId="69923FBA" w:rsidR="00E81C90" w:rsidRDefault="00E81C90" w:rsidP="00E81C90">
      <w:pPr>
        <w:pStyle w:val="Caption"/>
      </w:pPr>
      <w:r>
        <w:t>Figure 1: Location Map (Source: Shoalhaven City Council, 2021)</w:t>
      </w:r>
    </w:p>
    <w:p w14:paraId="69A6B042" w14:textId="6EC0075B" w:rsidR="00683DA1" w:rsidRDefault="00AF5BCC" w:rsidP="00683DA1">
      <w:r>
        <w:rPr>
          <w:noProof/>
        </w:rPr>
        <w:lastRenderedPageBreak/>
        <w:drawing>
          <wp:inline distT="0" distB="0" distL="0" distR="0" wp14:anchorId="0959B5B4" wp14:editId="34219795">
            <wp:extent cx="6120130" cy="4279670"/>
            <wp:effectExtent l="19050" t="19050" r="13970" b="26035"/>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26"/>
                    <a:stretch>
                      <a:fillRect/>
                    </a:stretch>
                  </pic:blipFill>
                  <pic:spPr>
                    <a:xfrm>
                      <a:off x="0" y="0"/>
                      <a:ext cx="6120130" cy="4279670"/>
                    </a:xfrm>
                    <a:prstGeom prst="rect">
                      <a:avLst/>
                    </a:prstGeom>
                    <a:ln>
                      <a:solidFill>
                        <a:schemeClr val="tx1"/>
                      </a:solidFill>
                    </a:ln>
                  </pic:spPr>
                </pic:pic>
              </a:graphicData>
            </a:graphic>
          </wp:inline>
        </w:drawing>
      </w:r>
    </w:p>
    <w:p w14:paraId="57E71CA7" w14:textId="4D070759" w:rsidR="00E81C90" w:rsidRDefault="00E81C90" w:rsidP="00E81C90">
      <w:pPr>
        <w:pStyle w:val="Caption"/>
      </w:pPr>
      <w:r>
        <w:t>Figure 2: Subject land (Source: Shoalhaven City Council, 2021)</w:t>
      </w:r>
    </w:p>
    <w:p w14:paraId="21B1CAAF" w14:textId="69923120" w:rsidR="00D25ABD" w:rsidRDefault="00D25ABD" w:rsidP="00D25ABD">
      <w:pPr>
        <w:rPr>
          <w:rFonts w:cs="Arial"/>
          <w:b/>
          <w:szCs w:val="24"/>
        </w:rPr>
      </w:pPr>
      <w:r>
        <w:t xml:space="preserve">The </w:t>
      </w:r>
      <w:r w:rsidR="005A77FB">
        <w:t>PP</w:t>
      </w:r>
      <w:r>
        <w:t xml:space="preserve"> also includes some small areas of Council-owned land associated with Council infrastructure</w:t>
      </w:r>
      <w:r w:rsidR="00D44922">
        <w:t>, and</w:t>
      </w:r>
      <w:r>
        <w:t xml:space="preserve"> some land being acquired by Council associated with the road network.</w:t>
      </w:r>
      <w:r w:rsidR="003D4B0A">
        <w:t xml:space="preserve"> </w:t>
      </w:r>
      <w:r w:rsidR="003D4B0A" w:rsidRPr="00F52F92">
        <w:rPr>
          <w:rFonts w:cs="Arial"/>
          <w:szCs w:val="24"/>
        </w:rPr>
        <w:t xml:space="preserve">A detailed table of the individual allotments </w:t>
      </w:r>
      <w:r w:rsidR="003D4B0A">
        <w:rPr>
          <w:rFonts w:cs="Arial"/>
          <w:szCs w:val="24"/>
        </w:rPr>
        <w:t xml:space="preserve">affected by </w:t>
      </w:r>
      <w:r w:rsidR="003D4B0A" w:rsidRPr="00F52F92">
        <w:rPr>
          <w:rFonts w:cs="Arial"/>
          <w:szCs w:val="24"/>
        </w:rPr>
        <w:t xml:space="preserve">this </w:t>
      </w:r>
      <w:r w:rsidR="003D4B0A">
        <w:rPr>
          <w:rFonts w:cs="Arial"/>
          <w:szCs w:val="24"/>
        </w:rPr>
        <w:t>PP</w:t>
      </w:r>
      <w:r w:rsidR="003D4B0A" w:rsidRPr="00F52F92">
        <w:rPr>
          <w:rFonts w:cs="Arial"/>
          <w:szCs w:val="24"/>
        </w:rPr>
        <w:t xml:space="preserve"> is provided at </w:t>
      </w:r>
      <w:r w:rsidR="003D4B0A" w:rsidRPr="00FB244A">
        <w:rPr>
          <w:rFonts w:cs="Arial"/>
          <w:b/>
          <w:szCs w:val="24"/>
        </w:rPr>
        <w:t>Attachment </w:t>
      </w:r>
      <w:r w:rsidR="003A2A21">
        <w:rPr>
          <w:rFonts w:cs="Arial"/>
          <w:b/>
          <w:szCs w:val="24"/>
        </w:rPr>
        <w:t>A</w:t>
      </w:r>
      <w:r w:rsidR="00473427">
        <w:rPr>
          <w:rFonts w:cs="Arial"/>
          <w:b/>
          <w:szCs w:val="24"/>
        </w:rPr>
        <w:t>.</w:t>
      </w:r>
    </w:p>
    <w:p w14:paraId="4C8034B5" w14:textId="4E0A7876" w:rsidR="00473427" w:rsidRDefault="00473427" w:rsidP="00D25ABD">
      <w:pPr>
        <w:rPr>
          <w:rFonts w:cs="Arial"/>
          <w:bCs/>
          <w:szCs w:val="24"/>
        </w:rPr>
      </w:pPr>
      <w:r>
        <w:rPr>
          <w:rFonts w:cs="Arial"/>
          <w:bCs/>
          <w:szCs w:val="24"/>
        </w:rPr>
        <w:t>The</w:t>
      </w:r>
      <w:r w:rsidR="0031523B">
        <w:rPr>
          <w:rFonts w:cs="Arial"/>
          <w:bCs/>
          <w:szCs w:val="24"/>
        </w:rPr>
        <w:t xml:space="preserve"> subject land is mainly </w:t>
      </w:r>
      <w:r w:rsidR="00704027">
        <w:rPr>
          <w:rFonts w:cs="Arial"/>
          <w:bCs/>
          <w:szCs w:val="24"/>
        </w:rPr>
        <w:t xml:space="preserve">covered by native vegetation, with some </w:t>
      </w:r>
      <w:r w:rsidR="003F521E">
        <w:rPr>
          <w:rFonts w:cs="Arial"/>
          <w:bCs/>
          <w:szCs w:val="24"/>
        </w:rPr>
        <w:t>areas in Kinghorne partially cleared for</w:t>
      </w:r>
      <w:r w:rsidR="0083725D">
        <w:rPr>
          <w:rFonts w:cs="Arial"/>
          <w:bCs/>
          <w:szCs w:val="24"/>
        </w:rPr>
        <w:t xml:space="preserve"> former</w:t>
      </w:r>
      <w:r w:rsidR="003F521E">
        <w:rPr>
          <w:rFonts w:cs="Arial"/>
          <w:bCs/>
          <w:szCs w:val="24"/>
        </w:rPr>
        <w:t xml:space="preserve"> rural purposes. </w:t>
      </w:r>
    </w:p>
    <w:p w14:paraId="2A10B54B" w14:textId="5F5B22E9" w:rsidR="007356B1" w:rsidRDefault="0057108F" w:rsidP="007356B1">
      <w:pPr>
        <w:spacing w:line="264" w:lineRule="auto"/>
        <w:jc w:val="both"/>
      </w:pPr>
      <w:r>
        <w:t>In Callala Bay, a</w:t>
      </w:r>
      <w:r w:rsidR="007356B1">
        <w:t xml:space="preserve"> partially cleared corridor approx. 40 metres wide separates the northern edge of the</w:t>
      </w:r>
      <w:r w:rsidR="00930BA5">
        <w:t xml:space="preserve"> existing</w:t>
      </w:r>
      <w:r w:rsidR="007356B1">
        <w:t xml:space="preserve"> residential area from the bushland to the north. This area was set aside for bushfire protection as part of the subdivision in the 1980s and is currently owned and maintained by </w:t>
      </w:r>
      <w:r>
        <w:t>the proponent</w:t>
      </w:r>
      <w:r w:rsidR="007356B1">
        <w:t xml:space="preserve">. </w:t>
      </w:r>
    </w:p>
    <w:p w14:paraId="52654B61" w14:textId="680C2300" w:rsidR="003E4EF6" w:rsidRDefault="007356B1" w:rsidP="007356B1">
      <w:pPr>
        <w:spacing w:line="264" w:lineRule="auto"/>
        <w:jc w:val="both"/>
      </w:pPr>
      <w:r>
        <w:t xml:space="preserve">This corridor forms part of the subject land and is proposed to be retained as a ‘linear reserve’ and dedicated to Council for bushfire management and as a pedestrian and cyclist link between the development area and the coastline. </w:t>
      </w:r>
    </w:p>
    <w:p w14:paraId="1E7756BB" w14:textId="35B5D27A" w:rsidR="00930BA5" w:rsidRPr="0083725D" w:rsidRDefault="00930BA5" w:rsidP="00930BA5">
      <w:pPr>
        <w:spacing w:line="264" w:lineRule="auto"/>
        <w:jc w:val="both"/>
        <w:rPr>
          <w:u w:val="single"/>
        </w:rPr>
      </w:pPr>
      <w:r>
        <w:rPr>
          <w:u w:val="single"/>
        </w:rPr>
        <w:t>The d</w:t>
      </w:r>
      <w:r w:rsidRPr="0083725D">
        <w:rPr>
          <w:u w:val="single"/>
        </w:rPr>
        <w:t xml:space="preserve">evelopment </w:t>
      </w:r>
      <w:r>
        <w:rPr>
          <w:u w:val="single"/>
        </w:rPr>
        <w:t>a</w:t>
      </w:r>
      <w:r w:rsidRPr="0083725D">
        <w:rPr>
          <w:u w:val="single"/>
        </w:rPr>
        <w:t>rea</w:t>
      </w:r>
    </w:p>
    <w:p w14:paraId="6347190D" w14:textId="645FCE01" w:rsidR="00930BA5" w:rsidRDefault="00930BA5" w:rsidP="00930BA5">
      <w:pPr>
        <w:spacing w:line="264" w:lineRule="auto"/>
        <w:jc w:val="both"/>
      </w:pPr>
      <w:r>
        <w:t xml:space="preserve">The proposed </w:t>
      </w:r>
      <w:r w:rsidR="00E95D8D">
        <w:t xml:space="preserve">overall </w:t>
      </w:r>
      <w:r>
        <w:t>development area</w:t>
      </w:r>
      <w:r w:rsidR="002F4560">
        <w:t xml:space="preserve"> (</w:t>
      </w:r>
      <w:r w:rsidR="002F4560" w:rsidRPr="000070F5">
        <w:rPr>
          <w:b/>
          <w:bCs/>
        </w:rPr>
        <w:t>Figure</w:t>
      </w:r>
      <w:r w:rsidR="000070F5" w:rsidRPr="000070F5">
        <w:rPr>
          <w:b/>
          <w:bCs/>
        </w:rPr>
        <w:t xml:space="preserve">s 3 and </w:t>
      </w:r>
      <w:r w:rsidR="002F4560" w:rsidRPr="000070F5">
        <w:rPr>
          <w:b/>
          <w:bCs/>
        </w:rPr>
        <w:t>4</w:t>
      </w:r>
      <w:r w:rsidR="002F4560">
        <w:t>)</w:t>
      </w:r>
      <w:r>
        <w:t xml:space="preserve"> is approximately 40 hectares</w:t>
      </w:r>
      <w:r w:rsidR="000571EE">
        <w:t xml:space="preserve"> (including reserves)</w:t>
      </w:r>
      <w:r>
        <w:t xml:space="preserve"> and is bounded by Callala Beach Road to the west, the existing Callala Bay residential area (off Stott Crescent) to the east, Emmett Street to the south, and the Lake Wollumboola Biobank Site to the north.</w:t>
      </w:r>
    </w:p>
    <w:p w14:paraId="3998EEC0" w14:textId="6C16F406" w:rsidR="00930BA5" w:rsidRDefault="00930BA5" w:rsidP="00930BA5">
      <w:pPr>
        <w:spacing w:line="264" w:lineRule="auto"/>
        <w:jc w:val="both"/>
      </w:pPr>
      <w:r>
        <w:t>The development area slopes gently to the south and south-east toward Callala Creek which flows east into Jervis Bay between the Callala Beach and Callala Bay localities. No watercourses traverse the site.</w:t>
      </w:r>
    </w:p>
    <w:p w14:paraId="7F676C3B" w14:textId="20462195" w:rsidR="006F2BA7" w:rsidRDefault="00FE4EFC" w:rsidP="00930BA5">
      <w:pPr>
        <w:spacing w:line="264" w:lineRule="auto"/>
        <w:jc w:val="both"/>
      </w:pPr>
      <w:r>
        <w:lastRenderedPageBreak/>
        <w:t xml:space="preserve">The development area is primarily proposed to be rezoned for residential </w:t>
      </w:r>
      <w:r w:rsidR="00E4301D">
        <w:t>purposes</w:t>
      </w:r>
      <w:r w:rsidR="006F2BA7">
        <w:t xml:space="preserve"> but</w:t>
      </w:r>
      <w:r>
        <w:t xml:space="preserve"> will </w:t>
      </w:r>
      <w:r w:rsidR="006F2BA7">
        <w:t>also include:</w:t>
      </w:r>
    </w:p>
    <w:p w14:paraId="479C7447" w14:textId="3D8315D7" w:rsidR="00FE4EFC" w:rsidRDefault="006F2BA7" w:rsidP="006F2BA7">
      <w:pPr>
        <w:pStyle w:val="ListParagraph"/>
        <w:numPr>
          <w:ilvl w:val="0"/>
          <w:numId w:val="35"/>
        </w:numPr>
        <w:spacing w:line="264" w:lineRule="auto"/>
        <w:jc w:val="both"/>
      </w:pPr>
      <w:r>
        <w:t xml:space="preserve">a </w:t>
      </w:r>
      <w:r w:rsidR="00FE4EFC">
        <w:t xml:space="preserve">protect approximately 2 hectares of land </w:t>
      </w:r>
      <w:r w:rsidR="00436AF4">
        <w:t>as a bushland reserve, containing a population of the threatened species</w:t>
      </w:r>
      <w:r w:rsidR="00CA37D0">
        <w:t>,</w:t>
      </w:r>
      <w:r w:rsidR="00E4301D">
        <w:t xml:space="preserve"> known as the</w:t>
      </w:r>
      <w:r w:rsidR="00436AF4">
        <w:t xml:space="preserve"> Bauer’s Midge Orchid</w:t>
      </w:r>
      <w:r>
        <w:t>;</w:t>
      </w:r>
    </w:p>
    <w:p w14:paraId="336E3545" w14:textId="4E7C6D36" w:rsidR="006F2BA7" w:rsidRDefault="006F2BA7" w:rsidP="006F2BA7">
      <w:pPr>
        <w:pStyle w:val="ListParagraph"/>
        <w:numPr>
          <w:ilvl w:val="0"/>
          <w:numId w:val="35"/>
        </w:numPr>
        <w:spacing w:line="264" w:lineRule="auto"/>
        <w:jc w:val="both"/>
      </w:pPr>
      <w:r>
        <w:t>a linear reser</w:t>
      </w:r>
      <w:r w:rsidR="000B4F15">
        <w:t>ve on the lands northern edge, and</w:t>
      </w:r>
    </w:p>
    <w:p w14:paraId="1676A189" w14:textId="232FB154" w:rsidR="000B4F15" w:rsidRPr="006573F7" w:rsidRDefault="000B4F15" w:rsidP="008A7C89">
      <w:pPr>
        <w:pStyle w:val="ListParagraph"/>
        <w:numPr>
          <w:ilvl w:val="0"/>
          <w:numId w:val="35"/>
        </w:numPr>
        <w:spacing w:line="264" w:lineRule="auto"/>
        <w:jc w:val="both"/>
      </w:pPr>
      <w:r>
        <w:t>a 20m wide vegetation buffer adjacent to Callala Beach Road and the western end of Emmett street.</w:t>
      </w:r>
    </w:p>
    <w:p w14:paraId="2E0CDAB9" w14:textId="1943B0F5" w:rsidR="00E60BB2" w:rsidRDefault="00E60BB2" w:rsidP="00CA3C01">
      <w:pPr>
        <w:pStyle w:val="Heading2"/>
      </w:pPr>
      <w:bookmarkStart w:id="3" w:name="_Toc100569419"/>
      <w:r>
        <w:t xml:space="preserve">Background </w:t>
      </w:r>
      <w:r w:rsidR="00F43EEF">
        <w:t xml:space="preserve">to the </w:t>
      </w:r>
      <w:r w:rsidR="0083725D">
        <w:t>planning proposal</w:t>
      </w:r>
      <w:bookmarkEnd w:id="3"/>
    </w:p>
    <w:p w14:paraId="4C5493BF" w14:textId="1E8AEEDB" w:rsidR="00695AE8" w:rsidRDefault="00121C6B" w:rsidP="00121C6B">
      <w:r>
        <w:t xml:space="preserve">The land subject to this </w:t>
      </w:r>
      <w:r w:rsidR="007A06C6">
        <w:t>PP</w:t>
      </w:r>
      <w:r>
        <w:t xml:space="preserve"> was initially part of a larger </w:t>
      </w:r>
      <w:r w:rsidR="004815E7">
        <w:t>PP</w:t>
      </w:r>
      <w:r>
        <w:t xml:space="preserve"> that also included land owned by the Halloran Trust at Culburra</w:t>
      </w:r>
      <w:r w:rsidR="00535727">
        <w:t xml:space="preserve"> Beach</w:t>
      </w:r>
      <w:r>
        <w:t xml:space="preserve">. The larger </w:t>
      </w:r>
      <w:r w:rsidR="00F85690">
        <w:t>PP</w:t>
      </w:r>
      <w:r>
        <w:t xml:space="preserve"> </w:t>
      </w:r>
      <w:r w:rsidR="007A06C6">
        <w:t>(</w:t>
      </w:r>
      <w:r>
        <w:t xml:space="preserve">including land at Callala Bay, </w:t>
      </w:r>
      <w:r w:rsidR="003C6123">
        <w:t xml:space="preserve">Wallumboola, </w:t>
      </w:r>
      <w:r>
        <w:t xml:space="preserve">Kinghorne </w:t>
      </w:r>
      <w:r w:rsidRPr="00ED2ED7">
        <w:rPr>
          <w:iCs/>
        </w:rPr>
        <w:t>and</w:t>
      </w:r>
      <w:r w:rsidRPr="003F62A7">
        <w:rPr>
          <w:iCs/>
        </w:rPr>
        <w:t xml:space="preserve"> </w:t>
      </w:r>
      <w:r>
        <w:t>Culburra</w:t>
      </w:r>
      <w:r w:rsidR="007A06C6">
        <w:t>)</w:t>
      </w:r>
      <w:r>
        <w:t xml:space="preserve"> received its Gateway Determination in November 2015. </w:t>
      </w:r>
    </w:p>
    <w:p w14:paraId="64AA3B4D" w14:textId="45E12B34" w:rsidR="00121C6B" w:rsidRDefault="0032361F" w:rsidP="00121C6B">
      <w:r>
        <w:t>T</w:t>
      </w:r>
      <w:r w:rsidR="00121C6B">
        <w:t>echnical studies following the Gateway</w:t>
      </w:r>
      <w:r w:rsidR="00695AE8">
        <w:t xml:space="preserve"> determination</w:t>
      </w:r>
      <w:r w:rsidR="00121C6B">
        <w:t xml:space="preserve"> identified the need to undertake additional groundwater investigations and monitoring </w:t>
      </w:r>
      <w:r w:rsidR="00A86955">
        <w:t>of the land at C</w:t>
      </w:r>
      <w:r w:rsidR="00BB36F8">
        <w:t>u</w:t>
      </w:r>
      <w:r w:rsidR="00A86955">
        <w:t>lburra</w:t>
      </w:r>
      <w:r w:rsidR="00535727">
        <w:t xml:space="preserve"> Beach</w:t>
      </w:r>
      <w:r w:rsidR="00121C6B">
        <w:t xml:space="preserve"> related to water drainage into Lake Wollumboola. This requirement </w:t>
      </w:r>
      <w:r w:rsidR="2D0C1C38">
        <w:t>had</w:t>
      </w:r>
      <w:r w:rsidR="00121C6B">
        <w:t xml:space="preserve"> resulted in delays to the progression of the </w:t>
      </w:r>
      <w:r w:rsidR="00E23B75">
        <w:t xml:space="preserve">larger </w:t>
      </w:r>
      <w:r w:rsidR="003F6AED">
        <w:t>PP</w:t>
      </w:r>
      <w:r w:rsidR="00121C6B">
        <w:t>.</w:t>
      </w:r>
    </w:p>
    <w:p w14:paraId="71B1F713" w14:textId="52FA0932" w:rsidR="00121C6B" w:rsidRDefault="00121C6B" w:rsidP="00121C6B">
      <w:r>
        <w:t xml:space="preserve">On 12 September 2017, Council resolved to split the larger </w:t>
      </w:r>
      <w:r w:rsidR="003F6AED">
        <w:t>PP</w:t>
      </w:r>
      <w:r>
        <w:t xml:space="preserve"> into two separate </w:t>
      </w:r>
      <w:r w:rsidR="005A77FB">
        <w:t>PP</w:t>
      </w:r>
      <w:r w:rsidR="00B37C64">
        <w:t>s</w:t>
      </w:r>
      <w:r>
        <w:t>. This allowed the Callala Bay</w:t>
      </w:r>
      <w:r w:rsidR="00535727">
        <w:t>, Wollumboola</w:t>
      </w:r>
      <w:r>
        <w:t xml:space="preserve"> and Kinghorne areas to progress while the Culburra </w:t>
      </w:r>
      <w:r w:rsidR="003C6123">
        <w:t xml:space="preserve">Beach </w:t>
      </w:r>
      <w:r>
        <w:t xml:space="preserve">area continued ongoing environmental investigations. </w:t>
      </w:r>
    </w:p>
    <w:p w14:paraId="536088A4" w14:textId="5D3FA17F" w:rsidR="00121C6B" w:rsidRDefault="00121C6B" w:rsidP="00121C6B">
      <w:r>
        <w:t>A Gateway determination for the</w:t>
      </w:r>
      <w:r w:rsidR="00F85690">
        <w:t xml:space="preserve"> land subject to this</w:t>
      </w:r>
      <w:r>
        <w:t xml:space="preserve"> </w:t>
      </w:r>
      <w:r w:rsidR="005A77FB">
        <w:t>PP</w:t>
      </w:r>
      <w:r>
        <w:t xml:space="preserve"> </w:t>
      </w:r>
      <w:r w:rsidR="00F85690">
        <w:t>(</w:t>
      </w:r>
      <w:r>
        <w:t>Callala Bay</w:t>
      </w:r>
      <w:r w:rsidR="003C6123">
        <w:t>, Wollumboola</w:t>
      </w:r>
      <w:r>
        <w:t xml:space="preserve"> and Kinghorne areas</w:t>
      </w:r>
      <w:r w:rsidR="007024AC">
        <w:t xml:space="preserve"> only</w:t>
      </w:r>
      <w:r w:rsidR="00F85690">
        <w:t>)</w:t>
      </w:r>
      <w:r w:rsidR="00F41E57">
        <w:t>,</w:t>
      </w:r>
      <w:r>
        <w:t xml:space="preserve"> was issued with conditions on 13 June 2018 and was altered on 18 June 2020 to allow an extended timeframe for completion</w:t>
      </w:r>
      <w:r w:rsidR="00F41E57">
        <w:t xml:space="preserve"> (December 2021)</w:t>
      </w:r>
      <w:r>
        <w:t>.</w:t>
      </w:r>
    </w:p>
    <w:p w14:paraId="6B756FCC" w14:textId="5F839C61" w:rsidR="00386320" w:rsidRPr="00960D6F" w:rsidRDefault="001E1C9E" w:rsidP="00386320">
      <w:pPr>
        <w:rPr>
          <w:b/>
          <w:bCs/>
        </w:rPr>
      </w:pPr>
      <w:r>
        <w:t xml:space="preserve">Following an assessment of the progress of the </w:t>
      </w:r>
      <w:r w:rsidR="00867718">
        <w:t>PP</w:t>
      </w:r>
      <w:r>
        <w:t>, t</w:t>
      </w:r>
      <w:r w:rsidR="00386320">
        <w:t xml:space="preserve">he </w:t>
      </w:r>
      <w:r w:rsidR="005B146D">
        <w:t xml:space="preserve">former </w:t>
      </w:r>
      <w:r w:rsidR="00386320">
        <w:t xml:space="preserve">Minister </w:t>
      </w:r>
      <w:r w:rsidR="005B146D">
        <w:t xml:space="preserve">for Planning and Public Spaces </w:t>
      </w:r>
      <w:r w:rsidR="00386320">
        <w:t xml:space="preserve">confirmed in December 2021 that </w:t>
      </w:r>
      <w:r w:rsidR="003F62A7">
        <w:t>the PP</w:t>
      </w:r>
      <w:r w:rsidR="00386320">
        <w:t xml:space="preserve"> is of regional significance and that its finalisation is in the public interest.</w:t>
      </w:r>
    </w:p>
    <w:p w14:paraId="1E12B62B" w14:textId="3A275D50" w:rsidR="00E71087" w:rsidRDefault="00960D6F" w:rsidP="00121C6B">
      <w:r>
        <w:t>To support the acceleratio</w:t>
      </w:r>
      <w:r w:rsidR="007E6756">
        <w:t xml:space="preserve">n of the </w:t>
      </w:r>
      <w:r w:rsidR="00867718">
        <w:t>PP</w:t>
      </w:r>
      <w:r w:rsidR="007E6756">
        <w:t xml:space="preserve"> in progressing to public exhibition and finalisation,</w:t>
      </w:r>
      <w:r>
        <w:t xml:space="preserve"> </w:t>
      </w:r>
      <w:r w:rsidR="00F41E57">
        <w:t>the</w:t>
      </w:r>
      <w:r w:rsidR="003F62A7">
        <w:t xml:space="preserve"> Minister determined the </w:t>
      </w:r>
      <w:r w:rsidR="00F41E57">
        <w:t xml:space="preserve">Department </w:t>
      </w:r>
      <w:r w:rsidR="003F62A7">
        <w:t>would</w:t>
      </w:r>
      <w:r w:rsidR="00DF421D">
        <w:t xml:space="preserve"> </w:t>
      </w:r>
      <w:r w:rsidR="00402EAC">
        <w:t xml:space="preserve">take on responsibility from Council as the </w:t>
      </w:r>
      <w:r w:rsidR="005A77FB">
        <w:t>P</w:t>
      </w:r>
      <w:r w:rsidR="007024AC">
        <w:t>lanning Proposal</w:t>
      </w:r>
      <w:r w:rsidR="00402EAC">
        <w:t xml:space="preserve"> Authority </w:t>
      </w:r>
      <w:r w:rsidR="00867718">
        <w:t>(PPA)</w:t>
      </w:r>
      <w:r w:rsidR="00402EAC">
        <w:t xml:space="preserve"> to ensure the </w:t>
      </w:r>
      <w:r w:rsidR="00867718">
        <w:t>PP</w:t>
      </w:r>
      <w:r w:rsidR="00402EAC">
        <w:t xml:space="preserve"> is finalised by mid-2022.</w:t>
      </w:r>
    </w:p>
    <w:p w14:paraId="475FA949" w14:textId="174CAC2C" w:rsidR="00E60BB2" w:rsidRPr="00EC0910" w:rsidRDefault="00402EAC" w:rsidP="005D68DE">
      <w:pPr>
        <w:rPr>
          <w:b/>
          <w:bCs/>
        </w:rPr>
      </w:pPr>
      <w:r>
        <w:t xml:space="preserve">The Department and Council are </w:t>
      </w:r>
      <w:r w:rsidR="00E4047B">
        <w:t>working together to deliver the public exhibition of the</w:t>
      </w:r>
      <w:r w:rsidR="00600193">
        <w:t xml:space="preserve"> </w:t>
      </w:r>
      <w:r w:rsidR="00867718">
        <w:t>PP</w:t>
      </w:r>
      <w:r w:rsidR="00600193">
        <w:t>. The Department will undertake a finalisation assessment following the completion of public exhibition, including the review and consideration</w:t>
      </w:r>
      <w:r w:rsidR="00961B94">
        <w:t xml:space="preserve"> of any public and/or agency submissions. </w:t>
      </w:r>
    </w:p>
    <w:p w14:paraId="3379D566" w14:textId="233F17FE" w:rsidR="00E21CA5" w:rsidRPr="00C41280" w:rsidRDefault="00C41280" w:rsidP="00C41280">
      <w:pPr>
        <w:pStyle w:val="Heading1"/>
      </w:pPr>
      <w:bookmarkStart w:id="4" w:name="_Toc100569420"/>
      <w:r w:rsidRPr="00C41280">
        <w:t>Planning Proposal</w:t>
      </w:r>
      <w:bookmarkEnd w:id="4"/>
    </w:p>
    <w:p w14:paraId="26170619" w14:textId="7375D1A6" w:rsidR="00C41280" w:rsidRPr="00AC74FA" w:rsidRDefault="3B6CAFAC" w:rsidP="005D68DE">
      <w:r>
        <w:t xml:space="preserve">Section 3.33(2) of the </w:t>
      </w:r>
      <w:r w:rsidRPr="280AEDCF">
        <w:rPr>
          <w:i/>
          <w:iCs/>
        </w:rPr>
        <w:t xml:space="preserve">Environmental </w:t>
      </w:r>
      <w:r w:rsidR="5CD0F915" w:rsidRPr="280AEDCF">
        <w:rPr>
          <w:i/>
          <w:iCs/>
        </w:rPr>
        <w:t>P</w:t>
      </w:r>
      <w:r w:rsidRPr="280AEDCF">
        <w:rPr>
          <w:i/>
          <w:iCs/>
        </w:rPr>
        <w:t>lanning and Assessment Act 1979</w:t>
      </w:r>
      <w:r w:rsidR="5CD0F915">
        <w:t xml:space="preserve"> (the Act)</w:t>
      </w:r>
      <w:r>
        <w:t xml:space="preserve"> outlines requirements that must be </w:t>
      </w:r>
      <w:r w:rsidR="5CD0F915">
        <w:t xml:space="preserve">provided for when preparing </w:t>
      </w:r>
      <w:r w:rsidR="2B8D75C8">
        <w:t>PP</w:t>
      </w:r>
      <w:r w:rsidR="5CD0F915">
        <w:t>s. Th</w:t>
      </w:r>
      <w:r w:rsidR="36DBA48D">
        <w:t>e following</w:t>
      </w:r>
      <w:r w:rsidR="5CD0F915">
        <w:t xml:space="preserve"> section</w:t>
      </w:r>
      <w:r w:rsidR="36DBA48D">
        <w:t>s</w:t>
      </w:r>
      <w:r w:rsidR="5CD0F915">
        <w:t xml:space="preserve"> provide details of the </w:t>
      </w:r>
      <w:r w:rsidR="2B8D75C8">
        <w:t>PP</w:t>
      </w:r>
      <w:r w:rsidR="5CD0F915">
        <w:t xml:space="preserve"> as it relates to </w:t>
      </w:r>
      <w:r w:rsidR="36DBA48D">
        <w:t xml:space="preserve">Section 3.33(2) of the Act. </w:t>
      </w:r>
    </w:p>
    <w:p w14:paraId="4585FD38" w14:textId="3AC4BD1A" w:rsidR="00C41280" w:rsidRDefault="00683DA1" w:rsidP="00E27D0A">
      <w:pPr>
        <w:pStyle w:val="Heading2"/>
      </w:pPr>
      <w:bookmarkStart w:id="5" w:name="_Toc100569421"/>
      <w:r>
        <w:t>Part 1 – Objectives or intended outcomes</w:t>
      </w:r>
      <w:bookmarkEnd w:id="5"/>
    </w:p>
    <w:p w14:paraId="00C3C6D0" w14:textId="3E2D7081" w:rsidR="00FD7E0B" w:rsidRDefault="00FD7E0B" w:rsidP="00FD7E0B">
      <w:pPr>
        <w:spacing w:line="264" w:lineRule="auto"/>
        <w:contextualSpacing/>
        <w:jc w:val="both"/>
      </w:pPr>
      <w:r>
        <w:t xml:space="preserve">The intended outcome is to amend the </w:t>
      </w:r>
      <w:r w:rsidRPr="00D2539D">
        <w:t xml:space="preserve">Shoalhaven </w:t>
      </w:r>
      <w:r w:rsidR="00D2539D">
        <w:t>LEP</w:t>
      </w:r>
      <w:r w:rsidRPr="00D2539D">
        <w:t xml:space="preserve"> 2014</w:t>
      </w:r>
      <w:r>
        <w:rPr>
          <w:i/>
          <w:iCs/>
        </w:rPr>
        <w:t xml:space="preserve"> </w:t>
      </w:r>
      <w:r>
        <w:t>to:</w:t>
      </w:r>
    </w:p>
    <w:p w14:paraId="71AEBAE7" w14:textId="27DDD626" w:rsidR="00FD7E0B" w:rsidRDefault="009C745B" w:rsidP="00674AF5">
      <w:pPr>
        <w:pStyle w:val="ListParagraph"/>
        <w:numPr>
          <w:ilvl w:val="0"/>
          <w:numId w:val="4"/>
        </w:numPr>
        <w:spacing w:before="0" w:after="120" w:line="264" w:lineRule="auto"/>
        <w:contextualSpacing/>
      </w:pPr>
      <w:r>
        <w:t>f</w:t>
      </w:r>
      <w:r w:rsidR="00FD7E0B">
        <w:t>acilitate new housing development on the western edge of Callala Bay</w:t>
      </w:r>
      <w:r w:rsidR="008B5AFB">
        <w:t>,</w:t>
      </w:r>
      <w:r w:rsidR="00FD7E0B">
        <w:t xml:space="preserve"> consistent with strategic growth plans; and,</w:t>
      </w:r>
    </w:p>
    <w:p w14:paraId="5745299A" w14:textId="20E4C852" w:rsidR="00FD7E0B" w:rsidRDefault="009C745B" w:rsidP="00674AF5">
      <w:pPr>
        <w:pStyle w:val="ListParagraph"/>
        <w:numPr>
          <w:ilvl w:val="0"/>
          <w:numId w:val="4"/>
        </w:numPr>
        <w:spacing w:before="0" w:after="120" w:line="264" w:lineRule="auto"/>
        <w:contextualSpacing/>
      </w:pPr>
      <w:r>
        <w:t>p</w:t>
      </w:r>
      <w:r w:rsidR="00FD7E0B">
        <w:t>rotect biodiversity values across the remainder of the subject land through</w:t>
      </w:r>
      <w:r w:rsidR="00064292">
        <w:t xml:space="preserve"> environmental zoning,</w:t>
      </w:r>
      <w:r w:rsidR="00FD7E0B">
        <w:t xml:space="preserve"> conservation agreements and by adding land to the Jervis Bay National Park Estate.</w:t>
      </w:r>
    </w:p>
    <w:p w14:paraId="050036CA" w14:textId="0D89B127" w:rsidR="00D31E22" w:rsidRPr="00045DC0" w:rsidRDefault="00C405A2" w:rsidP="00D31E22">
      <w:pPr>
        <w:spacing w:before="0" w:line="264" w:lineRule="auto"/>
        <w:contextualSpacing/>
      </w:pPr>
      <w:r w:rsidRPr="009C745B">
        <w:rPr>
          <w:b/>
          <w:bCs/>
        </w:rPr>
        <w:lastRenderedPageBreak/>
        <w:t>Figure 3</w:t>
      </w:r>
      <w:r>
        <w:t xml:space="preserve"> </w:t>
      </w:r>
      <w:r w:rsidR="0085779F">
        <w:t xml:space="preserve">highlights where new housing development is </w:t>
      </w:r>
      <w:r w:rsidR="00EA0BA4">
        <w:t xml:space="preserve">proposed and </w:t>
      </w:r>
      <w:r w:rsidR="00D31E22">
        <w:t xml:space="preserve">where land is to </w:t>
      </w:r>
      <w:r w:rsidR="0030509D">
        <w:t>be protected</w:t>
      </w:r>
      <w:r w:rsidR="00D31E22">
        <w:t xml:space="preserve"> due to its environmental significance under each objective.</w:t>
      </w:r>
      <w:r w:rsidR="00D31E22">
        <w:br/>
      </w:r>
    </w:p>
    <w:p w14:paraId="0BFC2BB8" w14:textId="5455662B" w:rsidR="00C405A2" w:rsidRDefault="003F4DD6" w:rsidP="00564EDD">
      <w:pPr>
        <w:pStyle w:val="Caption"/>
      </w:pPr>
      <w:r>
        <w:rPr>
          <w:noProof/>
        </w:rPr>
        <w:drawing>
          <wp:inline distT="0" distB="0" distL="0" distR="0" wp14:anchorId="17F5FA57" wp14:editId="6B3D660C">
            <wp:extent cx="5879805" cy="3905417"/>
            <wp:effectExtent l="0" t="0" r="6985"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14" t="2367" b="5109"/>
                    <a:stretch/>
                  </pic:blipFill>
                  <pic:spPr bwMode="auto">
                    <a:xfrm>
                      <a:off x="0" y="0"/>
                      <a:ext cx="5879805" cy="3905417"/>
                    </a:xfrm>
                    <a:prstGeom prst="rect">
                      <a:avLst/>
                    </a:prstGeom>
                    <a:noFill/>
                    <a:ln>
                      <a:noFill/>
                    </a:ln>
                    <a:extLst>
                      <a:ext uri="{53640926-AAD7-44D8-BBD7-CCE9431645EC}">
                        <a14:shadowObscured xmlns:a14="http://schemas.microsoft.com/office/drawing/2010/main"/>
                      </a:ext>
                    </a:extLst>
                  </pic:spPr>
                </pic:pic>
              </a:graphicData>
            </a:graphic>
          </wp:inline>
        </w:drawing>
      </w:r>
      <w:r w:rsidR="00C405A2">
        <w:t>Figure 3</w:t>
      </w:r>
      <w:r w:rsidR="00564EDD">
        <w:t xml:space="preserve"> – Proposed developmen</w:t>
      </w:r>
      <w:r w:rsidR="007A66E6">
        <w:t>t and conservation areas (Source: Shoalhaven City Council, 2021)</w:t>
      </w:r>
    </w:p>
    <w:p w14:paraId="1359DDBA" w14:textId="12BE49CD" w:rsidR="00FD7E0B" w:rsidRDefault="00FD7E0B" w:rsidP="00FD7E0B">
      <w:pPr>
        <w:spacing w:after="200" w:line="264" w:lineRule="auto"/>
        <w:jc w:val="both"/>
      </w:pPr>
      <w:r>
        <w:t>The wide-ranging aims of this PP are grouped into the following environmental, social and economic objectives.</w:t>
      </w:r>
    </w:p>
    <w:p w14:paraId="796E6F54" w14:textId="77777777" w:rsidR="00F914C4" w:rsidRPr="00CB5F78" w:rsidRDefault="00F914C4" w:rsidP="00F914C4">
      <w:pPr>
        <w:spacing w:line="264" w:lineRule="auto"/>
        <w:jc w:val="both"/>
        <w:rPr>
          <w:b/>
          <w:bCs/>
        </w:rPr>
      </w:pPr>
      <w:r w:rsidRPr="00CB5F78">
        <w:rPr>
          <w:b/>
          <w:bCs/>
        </w:rPr>
        <w:t>Environmental o</w:t>
      </w:r>
      <w:r>
        <w:rPr>
          <w:b/>
          <w:bCs/>
        </w:rPr>
        <w:t>bjectives</w:t>
      </w:r>
    </w:p>
    <w:p w14:paraId="1CB1DCD5" w14:textId="77777777" w:rsidR="00F914C4" w:rsidRDefault="00F914C4" w:rsidP="00674AF5">
      <w:pPr>
        <w:pStyle w:val="ListParagraph"/>
        <w:numPr>
          <w:ilvl w:val="0"/>
          <w:numId w:val="6"/>
        </w:numPr>
        <w:spacing w:before="0" w:after="120" w:line="264" w:lineRule="auto"/>
        <w:ind w:left="714" w:hanging="357"/>
        <w:contextualSpacing/>
      </w:pPr>
      <w:r>
        <w:t xml:space="preserve">Conserve </w:t>
      </w:r>
      <w:r w:rsidRPr="007B1360">
        <w:t>the habitats of native flora and fauna species</w:t>
      </w:r>
      <w:r>
        <w:t xml:space="preserve"> and communities, especially those that are threatened or endangered.</w:t>
      </w:r>
    </w:p>
    <w:p w14:paraId="6E719FD5" w14:textId="77777777" w:rsidR="00F914C4" w:rsidRDefault="00F914C4" w:rsidP="00674AF5">
      <w:pPr>
        <w:pStyle w:val="ListParagraph"/>
        <w:numPr>
          <w:ilvl w:val="0"/>
          <w:numId w:val="6"/>
        </w:numPr>
        <w:spacing w:before="0" w:after="120" w:line="264" w:lineRule="auto"/>
        <w:ind w:left="714" w:hanging="357"/>
        <w:contextualSpacing/>
      </w:pPr>
      <w:r>
        <w:t>Mitigate impacts of vegetation removal for development.</w:t>
      </w:r>
    </w:p>
    <w:p w14:paraId="180DA106" w14:textId="77777777" w:rsidR="00F914C4" w:rsidRPr="00F24B02" w:rsidRDefault="00F914C4" w:rsidP="75715F94">
      <w:pPr>
        <w:pStyle w:val="ListParagraph"/>
        <w:numPr>
          <w:ilvl w:val="0"/>
          <w:numId w:val="6"/>
        </w:numPr>
        <w:spacing w:before="0" w:after="120" w:line="264" w:lineRule="auto"/>
        <w:ind w:left="714" w:hanging="357"/>
        <w:contextualSpacing/>
      </w:pPr>
      <w:r>
        <w:rPr>
          <w:rFonts w:cs="Arial"/>
          <w:szCs w:val="24"/>
        </w:rPr>
        <w:t>P</w:t>
      </w:r>
      <w:r w:rsidRPr="00A14BEE">
        <w:rPr>
          <w:rFonts w:cs="Arial"/>
          <w:szCs w:val="24"/>
        </w:rPr>
        <w:t xml:space="preserve">rotect </w:t>
      </w:r>
      <w:r>
        <w:rPr>
          <w:rFonts w:cs="Arial"/>
          <w:szCs w:val="24"/>
        </w:rPr>
        <w:t>water quality and the ecology</w:t>
      </w:r>
      <w:r w:rsidRPr="00A14BEE">
        <w:rPr>
          <w:rFonts w:cs="Arial"/>
          <w:szCs w:val="24"/>
        </w:rPr>
        <w:t xml:space="preserve"> of Lake Wollumboola</w:t>
      </w:r>
      <w:r>
        <w:rPr>
          <w:rFonts w:cs="Arial"/>
          <w:szCs w:val="24"/>
        </w:rPr>
        <w:t xml:space="preserve"> and the </w:t>
      </w:r>
      <w:r w:rsidRPr="00A14BEE">
        <w:rPr>
          <w:rFonts w:cs="Arial"/>
          <w:szCs w:val="24"/>
        </w:rPr>
        <w:t>Jervis Bay Marine Park</w:t>
      </w:r>
      <w:r>
        <w:rPr>
          <w:rFonts w:cs="Arial"/>
          <w:szCs w:val="24"/>
        </w:rPr>
        <w:t>.</w:t>
      </w:r>
    </w:p>
    <w:p w14:paraId="5DE7135B" w14:textId="39D0F119" w:rsidR="00F914C4" w:rsidRDefault="00F914C4" w:rsidP="00674AF5">
      <w:pPr>
        <w:pStyle w:val="ListParagraph"/>
        <w:numPr>
          <w:ilvl w:val="0"/>
          <w:numId w:val="6"/>
        </w:numPr>
        <w:spacing w:before="0" w:after="120" w:line="264" w:lineRule="auto"/>
        <w:ind w:left="714" w:hanging="357"/>
        <w:contextualSpacing/>
      </w:pPr>
      <w:r>
        <w:t>Establish effective planning and land management mechanisms to protect environmentally and culturally significant landscapes</w:t>
      </w:r>
      <w:r w:rsidR="00360597">
        <w:t>;</w:t>
      </w:r>
    </w:p>
    <w:p w14:paraId="04DE8266" w14:textId="5B93CDFC" w:rsidR="00F914C4" w:rsidRDefault="00F914C4" w:rsidP="00674AF5">
      <w:pPr>
        <w:pStyle w:val="ListParagraph"/>
        <w:numPr>
          <w:ilvl w:val="0"/>
          <w:numId w:val="6"/>
        </w:numPr>
        <w:spacing w:before="0" w:after="200" w:line="264" w:lineRule="auto"/>
        <w:ind w:left="714" w:hanging="357"/>
        <w:contextualSpacing/>
      </w:pPr>
      <w:r>
        <w:t>Make efficient use of scarce land resources and locate new housing adjacent to Callala Bay close to existing services.</w:t>
      </w:r>
    </w:p>
    <w:p w14:paraId="673D2B97" w14:textId="77777777" w:rsidR="00F914C4" w:rsidRPr="00CB5F78" w:rsidRDefault="00F914C4" w:rsidP="00F914C4">
      <w:pPr>
        <w:spacing w:line="264" w:lineRule="auto"/>
        <w:rPr>
          <w:b/>
          <w:bCs/>
        </w:rPr>
      </w:pPr>
      <w:r w:rsidRPr="00CB5F78">
        <w:rPr>
          <w:b/>
          <w:bCs/>
        </w:rPr>
        <w:t>Social objectives</w:t>
      </w:r>
    </w:p>
    <w:p w14:paraId="30BE23F6" w14:textId="77777777" w:rsidR="00F914C4" w:rsidRDefault="00F914C4" w:rsidP="00674AF5">
      <w:pPr>
        <w:pStyle w:val="ListParagraph"/>
        <w:numPr>
          <w:ilvl w:val="0"/>
          <w:numId w:val="5"/>
        </w:numPr>
        <w:spacing w:before="0" w:after="120" w:line="264" w:lineRule="auto"/>
        <w:ind w:left="714" w:hanging="357"/>
        <w:contextualSpacing/>
      </w:pPr>
      <w:r>
        <w:t>Plan for a new, high-amenity residential neighbourhood in Callala Bay that respects the character of the town and the surrounding bushland setting.</w:t>
      </w:r>
    </w:p>
    <w:p w14:paraId="0976619F" w14:textId="77777777" w:rsidR="00F914C4" w:rsidRDefault="00F914C4" w:rsidP="00674AF5">
      <w:pPr>
        <w:pStyle w:val="ListParagraph"/>
        <w:numPr>
          <w:ilvl w:val="0"/>
          <w:numId w:val="5"/>
        </w:numPr>
        <w:spacing w:before="0" w:after="120" w:line="264" w:lineRule="auto"/>
        <w:ind w:left="714" w:hanging="357"/>
        <w:contextualSpacing/>
      </w:pPr>
      <w:r>
        <w:t>Mitigate risks associated with natural hazards (e.g. bushfire, heatwaves, storms and flooding).</w:t>
      </w:r>
    </w:p>
    <w:p w14:paraId="1D8BCEA8" w14:textId="77777777" w:rsidR="00F914C4" w:rsidRDefault="00F914C4" w:rsidP="00674AF5">
      <w:pPr>
        <w:pStyle w:val="ListParagraph"/>
        <w:numPr>
          <w:ilvl w:val="0"/>
          <w:numId w:val="5"/>
        </w:numPr>
        <w:spacing w:before="0" w:after="120" w:line="264" w:lineRule="auto"/>
        <w:ind w:left="714" w:hanging="357"/>
        <w:contextualSpacing/>
      </w:pPr>
      <w:r>
        <w:t>Promote healthy lifestyles through encouraging walking and cycling and providing public open spaces and recreation opportunities.</w:t>
      </w:r>
    </w:p>
    <w:p w14:paraId="1783B7DC" w14:textId="76B1F2E5" w:rsidR="00F914C4" w:rsidRDefault="00F914C4" w:rsidP="00674AF5">
      <w:pPr>
        <w:pStyle w:val="ListParagraph"/>
        <w:numPr>
          <w:ilvl w:val="0"/>
          <w:numId w:val="5"/>
        </w:numPr>
        <w:spacing w:before="0" w:after="120" w:line="264" w:lineRule="auto"/>
        <w:ind w:left="714" w:hanging="357"/>
        <w:contextualSpacing/>
      </w:pPr>
      <w:r>
        <w:t xml:space="preserve">Enable a range of housing types and sizes to </w:t>
      </w:r>
      <w:r w:rsidR="00360597">
        <w:t>promote greater</w:t>
      </w:r>
      <w:r>
        <w:t xml:space="preserve"> housing affordability.</w:t>
      </w:r>
    </w:p>
    <w:p w14:paraId="7D00D5EC" w14:textId="0BF48F3A" w:rsidR="611189CE" w:rsidRDefault="4634F239" w:rsidP="611189CE">
      <w:pPr>
        <w:pStyle w:val="ListParagraph"/>
        <w:numPr>
          <w:ilvl w:val="0"/>
          <w:numId w:val="5"/>
        </w:numPr>
        <w:spacing w:before="0" w:after="200" w:line="264" w:lineRule="auto"/>
        <w:ind w:left="714" w:hanging="357"/>
      </w:pPr>
      <w:r>
        <w:t>Involve the local community and Traditional Custodians in planning for the area.</w:t>
      </w:r>
    </w:p>
    <w:p w14:paraId="7FEE44F9" w14:textId="77777777" w:rsidR="00F914C4" w:rsidRPr="00C301BF" w:rsidRDefault="00F914C4" w:rsidP="00F914C4">
      <w:pPr>
        <w:spacing w:line="264" w:lineRule="auto"/>
        <w:rPr>
          <w:b/>
          <w:bCs/>
        </w:rPr>
      </w:pPr>
      <w:r w:rsidRPr="00CB5F78">
        <w:rPr>
          <w:b/>
          <w:bCs/>
        </w:rPr>
        <w:lastRenderedPageBreak/>
        <w:t>Economic objectives</w:t>
      </w:r>
    </w:p>
    <w:p w14:paraId="72D8FFC9" w14:textId="2921E809" w:rsidR="00F914C4" w:rsidRPr="00354685" w:rsidRDefault="00F914C4" w:rsidP="00674AF5">
      <w:pPr>
        <w:pStyle w:val="ListParagraph"/>
        <w:numPr>
          <w:ilvl w:val="0"/>
          <w:numId w:val="7"/>
        </w:numPr>
        <w:spacing w:before="0" w:after="120" w:line="264" w:lineRule="auto"/>
        <w:ind w:left="714" w:hanging="357"/>
        <w:contextualSpacing/>
      </w:pPr>
      <w:r>
        <w:t>Support growth and jobs in the town centre by growing the local resident population.</w:t>
      </w:r>
    </w:p>
    <w:p w14:paraId="09D9C1A0" w14:textId="77777777" w:rsidR="00F914C4" w:rsidRPr="00354685" w:rsidRDefault="00F914C4" w:rsidP="00674AF5">
      <w:pPr>
        <w:pStyle w:val="ListParagraph"/>
        <w:numPr>
          <w:ilvl w:val="0"/>
          <w:numId w:val="7"/>
        </w:numPr>
        <w:spacing w:before="0" w:after="120" w:line="264" w:lineRule="auto"/>
        <w:ind w:left="714" w:hanging="357"/>
        <w:contextualSpacing/>
      </w:pPr>
      <w:r w:rsidRPr="00354685">
        <w:t>Ensure required infrastructure is funded</w:t>
      </w:r>
      <w:r>
        <w:t>,</w:t>
      </w:r>
      <w:r w:rsidRPr="00354685">
        <w:t xml:space="preserve"> delivered</w:t>
      </w:r>
      <w:r>
        <w:t xml:space="preserve"> and maintained</w:t>
      </w:r>
      <w:r w:rsidRPr="00354685">
        <w:t xml:space="preserve"> to align with development need in a cost-effective manner. </w:t>
      </w:r>
    </w:p>
    <w:p w14:paraId="28976238" w14:textId="63928230" w:rsidR="00683DA1" w:rsidRDefault="00F914C4" w:rsidP="00674AF5">
      <w:pPr>
        <w:pStyle w:val="ListParagraph"/>
        <w:numPr>
          <w:ilvl w:val="0"/>
          <w:numId w:val="7"/>
        </w:numPr>
        <w:spacing w:before="0" w:after="120" w:line="264" w:lineRule="auto"/>
        <w:ind w:left="714" w:hanging="357"/>
        <w:contextualSpacing/>
      </w:pPr>
      <w:r>
        <w:t xml:space="preserve">Consider development feasibility to promote the timely and efficient release of land for development and associated infrastructure. </w:t>
      </w:r>
    </w:p>
    <w:p w14:paraId="0699558A" w14:textId="402AFFD6" w:rsidR="00C53A56" w:rsidRPr="00683DA1" w:rsidRDefault="00C53A56" w:rsidP="002323EE">
      <w:pPr>
        <w:spacing w:line="264" w:lineRule="auto"/>
        <w:jc w:val="both"/>
      </w:pPr>
      <w:r>
        <w:t>The area also contains hundreds of lots within ‘paper subdivisions’, which were subdivided in the 1920s by Henry Halloran but never physically developed nor serviced by infrastructure. These lots cannot be developed for housing under current planning controls. This PP will facilitate the incorporation of these paper subdivision lots</w:t>
      </w:r>
      <w:r w:rsidR="00676C9A">
        <w:t>,</w:t>
      </w:r>
      <w:r>
        <w:t xml:space="preserve"> along with </w:t>
      </w:r>
      <w:r w:rsidR="00676C9A">
        <w:t xml:space="preserve">the </w:t>
      </w:r>
      <w:r w:rsidR="002323EE">
        <w:t>proponent’s</w:t>
      </w:r>
      <w:r>
        <w:t xml:space="preserve"> surrounding land</w:t>
      </w:r>
      <w:r w:rsidR="00676C9A">
        <w:t>,</w:t>
      </w:r>
      <w:r>
        <w:t xml:space="preserve"> into the Jervis Bay National Park, consistent with the Jervis Bay Settlement Strategy 2003. </w:t>
      </w:r>
    </w:p>
    <w:p w14:paraId="08CE57A7" w14:textId="529FB4AA" w:rsidR="00683DA1" w:rsidRDefault="00683DA1" w:rsidP="00CA3C01">
      <w:pPr>
        <w:pStyle w:val="Heading2"/>
      </w:pPr>
      <w:bookmarkStart w:id="6" w:name="_Toc100569422"/>
      <w:r>
        <w:t>Part 2 – Explanation of provisions</w:t>
      </w:r>
      <w:bookmarkEnd w:id="6"/>
    </w:p>
    <w:p w14:paraId="53E2D20C" w14:textId="4CA59E64" w:rsidR="00683DA1" w:rsidRDefault="31C37295" w:rsidP="00683DA1">
      <w:r>
        <w:t xml:space="preserve">The </w:t>
      </w:r>
      <w:r w:rsidR="5850F423">
        <w:t>PP</w:t>
      </w:r>
      <w:r>
        <w:t xml:space="preserve"> seeks </w:t>
      </w:r>
      <w:r w:rsidR="1E28FF4B">
        <w:t>t</w:t>
      </w:r>
      <w:r w:rsidR="1A7FFB4F">
        <w:t xml:space="preserve">o </w:t>
      </w:r>
      <w:r w:rsidR="19A0DA26">
        <w:t>incorporate the subject land into the Shoalhaven LEP 2014</w:t>
      </w:r>
      <w:r w:rsidR="0731E19E">
        <w:t>, which will remove the ‘Deferred Matter’ statu</w:t>
      </w:r>
      <w:r w:rsidR="73C2318D">
        <w:t>s</w:t>
      </w:r>
      <w:r w:rsidR="2C0FB832">
        <w:t xml:space="preserve"> applying to </w:t>
      </w:r>
      <w:r w:rsidR="00DD2580">
        <w:t xml:space="preserve">the </w:t>
      </w:r>
      <w:r w:rsidR="2C0FB832">
        <w:t>land</w:t>
      </w:r>
      <w:r w:rsidR="73C2318D">
        <w:t xml:space="preserve">. </w:t>
      </w:r>
      <w:r w:rsidR="3112665F">
        <w:t>In doing so, t</w:t>
      </w:r>
      <w:r w:rsidR="129F5A5B">
        <w:t>he following changes</w:t>
      </w:r>
      <w:r w:rsidR="3112665F">
        <w:t xml:space="preserve"> to the Shoalhaven LEP 2014</w:t>
      </w:r>
      <w:r w:rsidR="129F5A5B">
        <w:t xml:space="preserve"> are proposed under this </w:t>
      </w:r>
      <w:r w:rsidR="2B8D75C8">
        <w:t>PP</w:t>
      </w:r>
      <w:r w:rsidR="129F5A5B">
        <w:t>:</w:t>
      </w:r>
    </w:p>
    <w:p w14:paraId="73BD95ED" w14:textId="0792D454" w:rsidR="0038391C" w:rsidRPr="00BB47B7" w:rsidRDefault="5012ECAF" w:rsidP="00674AF5">
      <w:pPr>
        <w:pStyle w:val="ListParagraph"/>
        <w:numPr>
          <w:ilvl w:val="0"/>
          <w:numId w:val="8"/>
        </w:numPr>
      </w:pPr>
      <w:r>
        <w:t>amend the Land Use Zoning map for certain land identified as ‘Deferred Matter’ to C2 Environmental Conservation, C3 Environmental Management, R1 General Residential</w:t>
      </w:r>
      <w:r w:rsidR="006858CD">
        <w:t xml:space="preserve">, </w:t>
      </w:r>
      <w:r w:rsidR="79274820">
        <w:t>SP2 I</w:t>
      </w:r>
      <w:r w:rsidR="6E5B3910">
        <w:t>nfrastructure</w:t>
      </w:r>
      <w:r>
        <w:t xml:space="preserve"> and RE1 Public Recreation;</w:t>
      </w:r>
    </w:p>
    <w:p w14:paraId="4B2DABD2" w14:textId="004E6230" w:rsidR="0038391C" w:rsidRPr="00BB47B7" w:rsidRDefault="0038391C" w:rsidP="00674AF5">
      <w:pPr>
        <w:pStyle w:val="ListParagraph"/>
        <w:numPr>
          <w:ilvl w:val="0"/>
          <w:numId w:val="8"/>
        </w:numPr>
      </w:pPr>
      <w:r w:rsidRPr="00BB47B7">
        <w:t>amend the Land Use Zoning map for certain land zoned RU2 Rural Landscape to SP2 Infrastructure</w:t>
      </w:r>
      <w:r w:rsidR="00F62BF2">
        <w:t xml:space="preserve">, </w:t>
      </w:r>
      <w:r w:rsidR="007F2CC8">
        <w:t>R1 General Residential and C2 Environmental Conservation</w:t>
      </w:r>
      <w:r w:rsidRPr="00BB47B7">
        <w:t>;</w:t>
      </w:r>
    </w:p>
    <w:p w14:paraId="3225618B" w14:textId="77777777" w:rsidR="0038391C" w:rsidRPr="00BB47B7" w:rsidRDefault="0038391C" w:rsidP="00674AF5">
      <w:pPr>
        <w:pStyle w:val="ListParagraph"/>
        <w:numPr>
          <w:ilvl w:val="0"/>
          <w:numId w:val="8"/>
        </w:numPr>
      </w:pPr>
      <w:r w:rsidRPr="00BB47B7">
        <w:t>amend the Minimum Lot Size map to apply a minimum lot size of:</w:t>
      </w:r>
    </w:p>
    <w:p w14:paraId="5F1BEB8F" w14:textId="77777777" w:rsidR="0038391C" w:rsidRPr="00BB47B7" w:rsidRDefault="0038391C" w:rsidP="00674AF5">
      <w:pPr>
        <w:pStyle w:val="ListParagraph"/>
        <w:numPr>
          <w:ilvl w:val="1"/>
          <w:numId w:val="8"/>
        </w:numPr>
      </w:pPr>
      <w:r w:rsidRPr="00BB47B7">
        <w:t>500sqm for land zoned R1 General Residential;</w:t>
      </w:r>
    </w:p>
    <w:p w14:paraId="4D28B387" w14:textId="14CF5B58" w:rsidR="0038391C" w:rsidRPr="00BB47B7" w:rsidRDefault="005553C4" w:rsidP="00674AF5">
      <w:pPr>
        <w:pStyle w:val="ListParagraph"/>
        <w:numPr>
          <w:ilvl w:val="1"/>
          <w:numId w:val="8"/>
        </w:numPr>
      </w:pPr>
      <w:r>
        <w:t xml:space="preserve">2 </w:t>
      </w:r>
      <w:r w:rsidR="0038391C" w:rsidRPr="00BB47B7">
        <w:t xml:space="preserve">hectares for land zoned RE1 Public Recreation; </w:t>
      </w:r>
    </w:p>
    <w:p w14:paraId="2D7C0F12" w14:textId="192C6B41" w:rsidR="0038391C" w:rsidRPr="00BB47B7" w:rsidRDefault="0038391C" w:rsidP="00674AF5">
      <w:pPr>
        <w:pStyle w:val="ListParagraph"/>
        <w:numPr>
          <w:ilvl w:val="1"/>
          <w:numId w:val="8"/>
        </w:numPr>
      </w:pPr>
      <w:r w:rsidRPr="00BB47B7">
        <w:t>40 hectares for land zoned C2 Environmental Conservation</w:t>
      </w:r>
      <w:r w:rsidR="00064292">
        <w:t xml:space="preserve"> and C3 Environmental Management</w:t>
      </w:r>
      <w:r w:rsidRPr="00BB47B7">
        <w:t xml:space="preserve">; </w:t>
      </w:r>
    </w:p>
    <w:p w14:paraId="0B5AF4E4" w14:textId="563CEF5F" w:rsidR="0038391C" w:rsidRPr="00BB47B7" w:rsidRDefault="3C185AE1" w:rsidP="00674AF5">
      <w:pPr>
        <w:pStyle w:val="ListParagraph"/>
        <w:numPr>
          <w:ilvl w:val="0"/>
          <w:numId w:val="8"/>
        </w:numPr>
      </w:pPr>
      <w:r>
        <w:t xml:space="preserve">amend the Height of Buildings map to apply a maximum building height of 8.5m for land zoned R1 General Residential; </w:t>
      </w:r>
    </w:p>
    <w:p w14:paraId="3B719004" w14:textId="77777777" w:rsidR="0038391C" w:rsidRPr="00BB47B7" w:rsidRDefault="0038391C" w:rsidP="00674AF5">
      <w:pPr>
        <w:pStyle w:val="ListParagraph"/>
        <w:numPr>
          <w:ilvl w:val="0"/>
          <w:numId w:val="8"/>
        </w:numPr>
      </w:pPr>
      <w:r w:rsidRPr="00BB47B7">
        <w:t>amend the Urban Release Area map to identify the development area only;</w:t>
      </w:r>
    </w:p>
    <w:p w14:paraId="0EAEC458" w14:textId="3F487545" w:rsidR="0038391C" w:rsidRPr="00BB47B7" w:rsidRDefault="5012ECAF" w:rsidP="00674AF5">
      <w:pPr>
        <w:pStyle w:val="ListParagraph"/>
        <w:numPr>
          <w:ilvl w:val="0"/>
          <w:numId w:val="8"/>
        </w:numPr>
      </w:pPr>
      <w:r>
        <w:t xml:space="preserve">amend the Clauses map to apply clause 7.20 “Development in the Jervis Bay region” of the Shoalhaven LEP 2014 to land subject to this </w:t>
      </w:r>
      <w:r w:rsidR="635C4501">
        <w:t>PP</w:t>
      </w:r>
      <w:r>
        <w:t>;</w:t>
      </w:r>
    </w:p>
    <w:p w14:paraId="61AF241B" w14:textId="7245B8FB" w:rsidR="0038391C" w:rsidRPr="00BB47B7" w:rsidRDefault="0038391C" w:rsidP="00674AF5">
      <w:pPr>
        <w:pStyle w:val="ListParagraph"/>
        <w:numPr>
          <w:ilvl w:val="0"/>
          <w:numId w:val="8"/>
        </w:numPr>
      </w:pPr>
      <w:r w:rsidRPr="00BB47B7">
        <w:t xml:space="preserve">amend the Acid Sulfate Soils map to identify suitable </w:t>
      </w:r>
      <w:r w:rsidR="00271EE9">
        <w:t>classes</w:t>
      </w:r>
      <w:r w:rsidRPr="00BB47B7">
        <w:t xml:space="preserve"> applicable to the land subject to this </w:t>
      </w:r>
      <w:r w:rsidR="005A77FB">
        <w:t>PP</w:t>
      </w:r>
      <w:r w:rsidRPr="00BB47B7">
        <w:t>;</w:t>
      </w:r>
    </w:p>
    <w:p w14:paraId="70207876" w14:textId="77777777" w:rsidR="005B13E7" w:rsidRDefault="0038391C" w:rsidP="00674AF5">
      <w:pPr>
        <w:pStyle w:val="ListParagraph"/>
        <w:numPr>
          <w:ilvl w:val="0"/>
          <w:numId w:val="8"/>
        </w:numPr>
      </w:pPr>
      <w:r w:rsidRPr="00BB47B7">
        <w:t xml:space="preserve">amend the Terrestrial Biodiversity map to identify the portion of site comprising of threatened ecological communities; </w:t>
      </w:r>
    </w:p>
    <w:p w14:paraId="17090C3C" w14:textId="56F07756" w:rsidR="0038391C" w:rsidRPr="00BB47B7" w:rsidRDefault="005B13E7" w:rsidP="00674AF5">
      <w:pPr>
        <w:pStyle w:val="ListParagraph"/>
        <w:numPr>
          <w:ilvl w:val="0"/>
          <w:numId w:val="8"/>
        </w:numPr>
      </w:pPr>
      <w:r>
        <w:t xml:space="preserve">amend the </w:t>
      </w:r>
      <w:r w:rsidR="00C5105B">
        <w:t xml:space="preserve">Riparian and Watercourses map to identify a portion of the site as comprising of riparian land; </w:t>
      </w:r>
      <w:r w:rsidR="0038391C" w:rsidRPr="00BB47B7">
        <w:t>and</w:t>
      </w:r>
    </w:p>
    <w:p w14:paraId="220F973E" w14:textId="77D6631A" w:rsidR="00A4272C" w:rsidRPr="00BB47B7" w:rsidRDefault="0038391C" w:rsidP="00674AF5">
      <w:pPr>
        <w:pStyle w:val="ListParagraph"/>
        <w:numPr>
          <w:ilvl w:val="0"/>
          <w:numId w:val="8"/>
        </w:numPr>
      </w:pPr>
      <w:r w:rsidRPr="00BB47B7">
        <w:t xml:space="preserve">amend the Land Application Map to include the land subject to this </w:t>
      </w:r>
      <w:r w:rsidR="005A77FB">
        <w:t>PP</w:t>
      </w:r>
      <w:r w:rsidRPr="00BB47B7">
        <w:t>.</w:t>
      </w:r>
    </w:p>
    <w:p w14:paraId="6334898A" w14:textId="1B89A17A" w:rsidR="00BB47B7" w:rsidRDefault="66A45426" w:rsidP="00BB47B7">
      <w:r>
        <w:t>The map</w:t>
      </w:r>
      <w:r w:rsidR="1BACD90B">
        <w:t xml:space="preserve"> sheets</w:t>
      </w:r>
      <w:r>
        <w:t xml:space="preserve"> proposed to be amended by this </w:t>
      </w:r>
      <w:r w:rsidR="72E0A506">
        <w:t>PP</w:t>
      </w:r>
      <w:r>
        <w:t xml:space="preserve"> are </w:t>
      </w:r>
      <w:r w:rsidR="26C10023">
        <w:t>outlined</w:t>
      </w:r>
      <w:r>
        <w:t xml:space="preserve"> in </w:t>
      </w:r>
      <w:r w:rsidRPr="7D63FA10">
        <w:rPr>
          <w:b/>
          <w:bCs/>
        </w:rPr>
        <w:t>Part 4</w:t>
      </w:r>
      <w:r w:rsidR="26C10023">
        <w:t xml:space="preserve"> and are included, as well as a comparison between existing and proposed maps, as </w:t>
      </w:r>
      <w:r w:rsidR="26C10023" w:rsidRPr="7D63FA10">
        <w:rPr>
          <w:b/>
          <w:bCs/>
        </w:rPr>
        <w:t xml:space="preserve">Attachment </w:t>
      </w:r>
      <w:r w:rsidR="06D473B4" w:rsidRPr="7D63FA10">
        <w:rPr>
          <w:b/>
          <w:bCs/>
        </w:rPr>
        <w:t>B</w:t>
      </w:r>
      <w:r w:rsidR="26C10023">
        <w:t>.</w:t>
      </w:r>
      <w:r w:rsidR="1BACD90B">
        <w:t xml:space="preserve"> </w:t>
      </w:r>
      <w:r w:rsidR="3899E295">
        <w:t xml:space="preserve">The </w:t>
      </w:r>
      <w:r w:rsidR="37B312D4">
        <w:t xml:space="preserve">provisions outlined above seek to facilitate the delivery of a preliminary masterplan for the development area in </w:t>
      </w:r>
      <w:r w:rsidR="37B312D4" w:rsidRPr="7E0222FB">
        <w:rPr>
          <w:b/>
          <w:bCs/>
        </w:rPr>
        <w:t>Figure 4</w:t>
      </w:r>
      <w:r w:rsidR="33F36F76">
        <w:t xml:space="preserve"> (</w:t>
      </w:r>
      <w:r w:rsidR="33F36F76" w:rsidRPr="7E0222FB">
        <w:rPr>
          <w:b/>
          <w:bCs/>
        </w:rPr>
        <w:t>Attachment Q</w:t>
      </w:r>
      <w:r w:rsidR="33F36F76">
        <w:t xml:space="preserve">). The masterplan has not been approved by Shoalhaven City Council, is indicative only and any development will require detailed assessment at the development application stage. </w:t>
      </w:r>
    </w:p>
    <w:p w14:paraId="48108BEB" w14:textId="3C2FFFC3" w:rsidR="007C3A58" w:rsidRDefault="00120B59" w:rsidP="00BB47B7">
      <w:r w:rsidRPr="00120B59">
        <w:rPr>
          <w:noProof/>
        </w:rPr>
        <w:lastRenderedPageBreak/>
        <w:drawing>
          <wp:inline distT="0" distB="0" distL="0" distR="0" wp14:anchorId="1873BFF2" wp14:editId="0DB7E562">
            <wp:extent cx="6120130" cy="44919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4491990"/>
                    </a:xfrm>
                    <a:prstGeom prst="rect">
                      <a:avLst/>
                    </a:prstGeom>
                  </pic:spPr>
                </pic:pic>
              </a:graphicData>
            </a:graphic>
          </wp:inline>
        </w:drawing>
      </w:r>
    </w:p>
    <w:p w14:paraId="3A79A251" w14:textId="5F1D934C" w:rsidR="00E62123" w:rsidRDefault="00E62123" w:rsidP="001D443F">
      <w:pPr>
        <w:pStyle w:val="Caption"/>
      </w:pPr>
      <w:r>
        <w:t>Figure 4 – Callal</w:t>
      </w:r>
      <w:r w:rsidR="00BB28CD">
        <w:t xml:space="preserve">a Bay </w:t>
      </w:r>
      <w:r w:rsidR="005A77FB">
        <w:t>PP</w:t>
      </w:r>
      <w:r w:rsidR="00BB28CD">
        <w:t xml:space="preserve"> Masterplan (Source: Allen Price &amp; Scarratts Pty Ltd, 2022)</w:t>
      </w:r>
    </w:p>
    <w:p w14:paraId="572EDEBF" w14:textId="52AAA9E9" w:rsidR="00491882" w:rsidRDefault="00491882" w:rsidP="00491882">
      <w:r>
        <w:t xml:space="preserve">The </w:t>
      </w:r>
      <w:r w:rsidR="00805AC4">
        <w:t>amendments to the Shoalhaven LEP 2014 will be supported by:</w:t>
      </w:r>
    </w:p>
    <w:p w14:paraId="784543A1" w14:textId="64975074" w:rsidR="00805AC4" w:rsidRDefault="00406CE9" w:rsidP="00674AF5">
      <w:pPr>
        <w:pStyle w:val="ListParagraph"/>
        <w:numPr>
          <w:ilvl w:val="0"/>
          <w:numId w:val="9"/>
        </w:numPr>
      </w:pPr>
      <w:r>
        <w:t xml:space="preserve">A site-specific chapter in the </w:t>
      </w:r>
      <w:r w:rsidRPr="00DA4C46">
        <w:rPr>
          <w:i/>
          <w:iCs/>
        </w:rPr>
        <w:t>Shoalhaven Development Control Plan (DCP) 2014</w:t>
      </w:r>
      <w:r w:rsidR="006D2E1F">
        <w:t>;</w:t>
      </w:r>
    </w:p>
    <w:p w14:paraId="1BF65041" w14:textId="72F32FCE" w:rsidR="00073A59" w:rsidRPr="00073A59" w:rsidRDefault="00073A59" w:rsidP="00E92578">
      <w:pPr>
        <w:pStyle w:val="Default"/>
        <w:numPr>
          <w:ilvl w:val="0"/>
          <w:numId w:val="9"/>
        </w:numPr>
        <w:spacing w:after="120" w:line="264" w:lineRule="auto"/>
        <w:rPr>
          <w:rFonts w:ascii="Arial" w:hAnsi="Arial" w:cs="Arial"/>
          <w:sz w:val="22"/>
          <w:szCs w:val="22"/>
        </w:rPr>
      </w:pPr>
      <w:r w:rsidRPr="006D2E1F">
        <w:rPr>
          <w:rFonts w:ascii="Arial" w:hAnsi="Arial" w:cs="Arial"/>
          <w:sz w:val="22"/>
          <w:szCs w:val="22"/>
        </w:rPr>
        <w:t xml:space="preserve">An amendment to the </w:t>
      </w:r>
      <w:r w:rsidRPr="006D2E1F">
        <w:rPr>
          <w:rFonts w:ascii="Arial" w:hAnsi="Arial" w:cs="Arial"/>
          <w:i/>
          <w:iCs/>
          <w:sz w:val="22"/>
          <w:szCs w:val="22"/>
        </w:rPr>
        <w:t xml:space="preserve">Shoalhaven Contributions Plan 2019 </w:t>
      </w:r>
      <w:r w:rsidRPr="006D2E1F">
        <w:rPr>
          <w:rFonts w:ascii="Arial" w:hAnsi="Arial" w:cs="Arial"/>
          <w:sz w:val="22"/>
          <w:szCs w:val="22"/>
        </w:rPr>
        <w:t>to ensure growth is supported by adequate infrastructure – i.e. that development contributions from the subject land align with the associated increased demand on services</w:t>
      </w:r>
      <w:r>
        <w:rPr>
          <w:rFonts w:ascii="Arial" w:hAnsi="Arial" w:cs="Arial"/>
          <w:sz w:val="22"/>
          <w:szCs w:val="22"/>
        </w:rPr>
        <w:t>; and</w:t>
      </w:r>
    </w:p>
    <w:p w14:paraId="378BFD4A" w14:textId="4F7853A1" w:rsidR="006D2E1F" w:rsidRPr="006D2E1F" w:rsidRDefault="006D2E1F" w:rsidP="00E92578">
      <w:pPr>
        <w:pStyle w:val="Default"/>
        <w:numPr>
          <w:ilvl w:val="0"/>
          <w:numId w:val="9"/>
        </w:numPr>
        <w:spacing w:after="120" w:line="264" w:lineRule="auto"/>
        <w:rPr>
          <w:rFonts w:ascii="Arial" w:hAnsi="Arial" w:cs="Arial"/>
          <w:sz w:val="22"/>
          <w:szCs w:val="22"/>
        </w:rPr>
      </w:pPr>
      <w:r w:rsidRPr="006D2E1F">
        <w:rPr>
          <w:rFonts w:ascii="Arial" w:hAnsi="Arial" w:cs="Arial"/>
          <w:sz w:val="22"/>
          <w:szCs w:val="22"/>
        </w:rPr>
        <w:t xml:space="preserve">A </w:t>
      </w:r>
      <w:r w:rsidRPr="00073A59">
        <w:rPr>
          <w:rFonts w:ascii="Arial" w:hAnsi="Arial" w:cs="Arial"/>
          <w:sz w:val="22"/>
          <w:szCs w:val="22"/>
        </w:rPr>
        <w:t>Planning Agreement</w:t>
      </w:r>
      <w:r w:rsidRPr="006D2E1F">
        <w:rPr>
          <w:rFonts w:ascii="Arial" w:hAnsi="Arial" w:cs="Arial"/>
          <w:sz w:val="22"/>
          <w:szCs w:val="22"/>
        </w:rPr>
        <w:t xml:space="preserve"> outlining the public spaces to be provided and embellished by the developer and then dedicated to Council, including the provision of funds for ongoing maintenance of these areas. These public spaces include the bushland reserve (set aside for </w:t>
      </w:r>
      <w:r w:rsidR="00892693">
        <w:rPr>
          <w:rFonts w:ascii="Arial" w:hAnsi="Arial" w:cs="Arial"/>
          <w:sz w:val="22"/>
          <w:szCs w:val="22"/>
        </w:rPr>
        <w:t>protection of threatened species</w:t>
      </w:r>
      <w:r w:rsidRPr="006D2E1F">
        <w:rPr>
          <w:rFonts w:ascii="Arial" w:hAnsi="Arial" w:cs="Arial"/>
          <w:sz w:val="22"/>
          <w:szCs w:val="22"/>
        </w:rPr>
        <w:t>)</w:t>
      </w:r>
      <w:r w:rsidR="00973CAC">
        <w:rPr>
          <w:rFonts w:ascii="Arial" w:hAnsi="Arial" w:cs="Arial"/>
          <w:sz w:val="22"/>
          <w:szCs w:val="22"/>
        </w:rPr>
        <w:t>, a vegetation screen along Callala Beach Road</w:t>
      </w:r>
      <w:r w:rsidR="006F0478">
        <w:rPr>
          <w:rFonts w:ascii="Arial" w:hAnsi="Arial" w:cs="Arial"/>
          <w:sz w:val="22"/>
          <w:szCs w:val="22"/>
        </w:rPr>
        <w:t xml:space="preserve"> and the western end of Emmett Street,</w:t>
      </w:r>
      <w:r w:rsidRPr="006D2E1F">
        <w:rPr>
          <w:rFonts w:ascii="Arial" w:hAnsi="Arial" w:cs="Arial"/>
          <w:sz w:val="22"/>
          <w:szCs w:val="22"/>
        </w:rPr>
        <w:t xml:space="preserve"> and the northern linear reserve (</w:t>
      </w:r>
      <w:r w:rsidR="00C35087">
        <w:rPr>
          <w:rFonts w:ascii="Arial" w:hAnsi="Arial" w:cs="Arial"/>
          <w:sz w:val="22"/>
          <w:szCs w:val="22"/>
        </w:rPr>
        <w:t xml:space="preserve">set aside for a </w:t>
      </w:r>
      <w:r w:rsidRPr="006D2E1F">
        <w:rPr>
          <w:rFonts w:ascii="Arial" w:hAnsi="Arial" w:cs="Arial"/>
          <w:sz w:val="22"/>
          <w:szCs w:val="22"/>
        </w:rPr>
        <w:t xml:space="preserve">pedestrian and cycle link and </w:t>
      </w:r>
      <w:r w:rsidR="00C35087">
        <w:rPr>
          <w:rFonts w:ascii="Arial" w:hAnsi="Arial" w:cs="Arial"/>
          <w:sz w:val="22"/>
          <w:szCs w:val="22"/>
        </w:rPr>
        <w:t>for</w:t>
      </w:r>
      <w:r w:rsidRPr="006D2E1F">
        <w:rPr>
          <w:rFonts w:ascii="Arial" w:hAnsi="Arial" w:cs="Arial"/>
          <w:sz w:val="22"/>
          <w:szCs w:val="22"/>
        </w:rPr>
        <w:t xml:space="preserve"> bushfire hazard management)</w:t>
      </w:r>
      <w:r w:rsidR="00073A59">
        <w:rPr>
          <w:rFonts w:ascii="Arial" w:hAnsi="Arial" w:cs="Arial"/>
          <w:sz w:val="22"/>
          <w:szCs w:val="22"/>
        </w:rPr>
        <w:t>.</w:t>
      </w:r>
      <w:r w:rsidRPr="006D2E1F">
        <w:rPr>
          <w:rFonts w:ascii="Arial" w:hAnsi="Arial" w:cs="Arial"/>
          <w:sz w:val="22"/>
          <w:szCs w:val="22"/>
        </w:rPr>
        <w:t xml:space="preserve"> </w:t>
      </w:r>
    </w:p>
    <w:p w14:paraId="07E6AD1E" w14:textId="1BE48038" w:rsidR="006D2E1F" w:rsidRPr="00491882" w:rsidRDefault="676700DC" w:rsidP="00892693">
      <w:r>
        <w:t>The</w:t>
      </w:r>
      <w:r w:rsidR="258191DF">
        <w:t xml:space="preserve"> amendments to the Shoalhaven DCP 2014</w:t>
      </w:r>
      <w:r w:rsidR="038999FB">
        <w:t xml:space="preserve">, the </w:t>
      </w:r>
      <w:r w:rsidR="258191DF">
        <w:t>Shoalhaven Contributions Plan 20</w:t>
      </w:r>
      <w:r w:rsidR="690BA18B">
        <w:t xml:space="preserve">19, and </w:t>
      </w:r>
      <w:r w:rsidR="038999FB">
        <w:t xml:space="preserve">the </w:t>
      </w:r>
      <w:r w:rsidR="690BA18B">
        <w:t xml:space="preserve">execution of a Planning Agreement will be coordinated by Council as a separate process </w:t>
      </w:r>
      <w:r w:rsidR="3051864B">
        <w:t xml:space="preserve">to the </w:t>
      </w:r>
      <w:r w:rsidR="42F7A3F7">
        <w:t>PP</w:t>
      </w:r>
      <w:r w:rsidR="3051864B">
        <w:t>.</w:t>
      </w:r>
    </w:p>
    <w:p w14:paraId="3D664976" w14:textId="6C9E1349" w:rsidR="00683DA1" w:rsidRDefault="00683DA1" w:rsidP="00CA3C01">
      <w:pPr>
        <w:pStyle w:val="Heading2"/>
      </w:pPr>
      <w:bookmarkStart w:id="7" w:name="_Toc100569423"/>
      <w:r>
        <w:t>Part 3 – Justification</w:t>
      </w:r>
      <w:bookmarkEnd w:id="7"/>
    </w:p>
    <w:p w14:paraId="1BA1AC69" w14:textId="656E3897" w:rsidR="00683DA1" w:rsidRDefault="007057F0" w:rsidP="007057F0">
      <w:pPr>
        <w:pStyle w:val="Heading3"/>
        <w:numPr>
          <w:ilvl w:val="0"/>
          <w:numId w:val="0"/>
        </w:numPr>
        <w:ind w:left="720" w:hanging="720"/>
      </w:pPr>
      <w:bookmarkStart w:id="8" w:name="_Toc100569424"/>
      <w:r>
        <w:t>Section A –</w:t>
      </w:r>
      <w:r w:rsidR="00C37A75">
        <w:t xml:space="preserve"> Need for the Planning Proposal</w:t>
      </w:r>
      <w:bookmarkEnd w:id="8"/>
    </w:p>
    <w:p w14:paraId="4F8457B2" w14:textId="507DF563" w:rsidR="00C37A75" w:rsidRPr="00651268" w:rsidRDefault="00EF6737" w:rsidP="00C37A75">
      <w:pPr>
        <w:rPr>
          <w:b/>
          <w:bCs/>
          <w:i/>
          <w:iCs/>
        </w:rPr>
      </w:pPr>
      <w:r w:rsidRPr="00651268">
        <w:rPr>
          <w:b/>
          <w:bCs/>
          <w:i/>
          <w:iCs/>
        </w:rPr>
        <w:t xml:space="preserve">Question 1 – </w:t>
      </w:r>
      <w:r w:rsidR="00030039" w:rsidRPr="00651268">
        <w:rPr>
          <w:b/>
          <w:bCs/>
          <w:i/>
          <w:iCs/>
        </w:rPr>
        <w:t>Is the Planning Proposal a result of an endorsed Local Strategic Planning statement (LSPS), strategic study or report?</w:t>
      </w:r>
    </w:p>
    <w:p w14:paraId="372262B7" w14:textId="0B53E803" w:rsidR="00BC5817" w:rsidRDefault="00BC5817" w:rsidP="00E92578">
      <w:pPr>
        <w:spacing w:line="264" w:lineRule="auto"/>
      </w:pPr>
      <w:r w:rsidRPr="00C92CDF">
        <w:lastRenderedPageBreak/>
        <w:t xml:space="preserve">Yes </w:t>
      </w:r>
      <w:r>
        <w:t xml:space="preserve">– The </w:t>
      </w:r>
      <w:r w:rsidR="005A77FB">
        <w:t>PP</w:t>
      </w:r>
      <w:r>
        <w:t xml:space="preserve"> gives effect to a specific action in the </w:t>
      </w:r>
      <w:r w:rsidRPr="00C713AD">
        <w:rPr>
          <w:i/>
          <w:iCs/>
        </w:rPr>
        <w:t>Jervis Bay Settlement Strategy</w:t>
      </w:r>
      <w:r>
        <w:t xml:space="preserve"> </w:t>
      </w:r>
      <w:r w:rsidRPr="003B275B">
        <w:rPr>
          <w:i/>
          <w:iCs/>
        </w:rPr>
        <w:t>2003</w:t>
      </w:r>
      <w:r>
        <w:t xml:space="preserve"> (JBSS) prepared by Shoalhaven City Council and endorsed by the NSW State Government in 2003.  The proposed residential area is identified in the JBSS as an investigation area to: </w:t>
      </w:r>
    </w:p>
    <w:p w14:paraId="3D31D9E0" w14:textId="65CE77FB" w:rsidR="00BC5817" w:rsidRDefault="00BC5817" w:rsidP="00E92578">
      <w:pPr>
        <w:spacing w:line="264" w:lineRule="auto"/>
        <w:ind w:left="720"/>
      </w:pPr>
      <w:r>
        <w:t>“</w:t>
      </w:r>
      <w:r w:rsidRPr="00F46EA1">
        <w:rPr>
          <w:i/>
          <w:iCs/>
        </w:rPr>
        <w:t xml:space="preserve">provide for possible expansion of </w:t>
      </w:r>
      <w:r w:rsidR="007C1341" w:rsidRPr="00F46EA1">
        <w:rPr>
          <w:i/>
          <w:iCs/>
        </w:rPr>
        <w:t>t</w:t>
      </w:r>
      <w:r w:rsidR="007C1341" w:rsidRPr="00F1513B">
        <w:rPr>
          <w:noProof/>
        </w:rPr>
        <w:t>h</w:t>
      </w:r>
      <w:r w:rsidR="007C1341" w:rsidRPr="00F46EA1">
        <w:rPr>
          <w:i/>
          <w:iCs/>
        </w:rPr>
        <w:t>e</w:t>
      </w:r>
      <w:r w:rsidRPr="00F46EA1">
        <w:rPr>
          <w:i/>
          <w:iCs/>
        </w:rPr>
        <w:t xml:space="preserve"> settlement to the </w:t>
      </w:r>
      <w:r w:rsidR="00A67EC6" w:rsidRPr="00F46EA1">
        <w:rPr>
          <w:i/>
          <w:iCs/>
        </w:rPr>
        <w:t>west and</w:t>
      </w:r>
      <w:r w:rsidRPr="00F46EA1">
        <w:rPr>
          <w:i/>
          <w:iCs/>
        </w:rPr>
        <w:t xml:space="preserve"> resolve the existing small lot rural subdivision (intersection of Coonemia/Currarong Roads) in association with any rezoning</w:t>
      </w:r>
      <w:r>
        <w:t>.”</w:t>
      </w:r>
    </w:p>
    <w:p w14:paraId="3C804695" w14:textId="2FFE00BA" w:rsidR="00BC5817" w:rsidRDefault="00C0754A" w:rsidP="00BC5817">
      <w:pPr>
        <w:spacing w:line="264" w:lineRule="auto"/>
        <w:jc w:val="both"/>
      </w:pPr>
      <w:r w:rsidRPr="005921AB">
        <w:rPr>
          <w:b/>
          <w:bCs/>
        </w:rPr>
        <w:t>F</w:t>
      </w:r>
      <w:r w:rsidR="005921AB" w:rsidRPr="005921AB">
        <w:rPr>
          <w:b/>
          <w:bCs/>
        </w:rPr>
        <w:t>i</w:t>
      </w:r>
      <w:r w:rsidRPr="005921AB">
        <w:rPr>
          <w:b/>
          <w:bCs/>
        </w:rPr>
        <w:t>g</w:t>
      </w:r>
      <w:r w:rsidR="005921AB" w:rsidRPr="005921AB">
        <w:rPr>
          <w:b/>
          <w:bCs/>
        </w:rPr>
        <w:t>u</w:t>
      </w:r>
      <w:r w:rsidRPr="005921AB">
        <w:rPr>
          <w:b/>
          <w:bCs/>
        </w:rPr>
        <w:t>re 5</w:t>
      </w:r>
      <w:r>
        <w:t xml:space="preserve"> identifies the </w:t>
      </w:r>
      <w:r w:rsidR="005921AB">
        <w:t>application of this action from JBSS 2003.</w:t>
      </w:r>
    </w:p>
    <w:p w14:paraId="7D36462F" w14:textId="3D8D707A" w:rsidR="00F37C2A" w:rsidRDefault="00F1513B" w:rsidP="00F37C2A">
      <w:pPr>
        <w:spacing w:line="264" w:lineRule="auto"/>
        <w:jc w:val="center"/>
      </w:pPr>
      <w:r>
        <w:rPr>
          <w:noProof/>
        </w:rPr>
        <mc:AlternateContent>
          <mc:Choice Requires="wps">
            <w:drawing>
              <wp:anchor distT="0" distB="0" distL="114300" distR="114300" simplePos="0" relativeHeight="251658243" behindDoc="0" locked="0" layoutInCell="1" allowOverlap="1" wp14:anchorId="389DCD73" wp14:editId="2DBEC79B">
                <wp:simplePos x="0" y="0"/>
                <wp:positionH relativeFrom="column">
                  <wp:posOffset>1708785</wp:posOffset>
                </wp:positionH>
                <wp:positionV relativeFrom="paragraph">
                  <wp:posOffset>1413065</wp:posOffset>
                </wp:positionV>
                <wp:extent cx="757103" cy="833501"/>
                <wp:effectExtent l="57150" t="95250" r="43180" b="5080"/>
                <wp:wrapNone/>
                <wp:docPr id="6" name="Freeform: Shape 6"/>
                <wp:cNvGraphicFramePr/>
                <a:graphic xmlns:a="http://schemas.openxmlformats.org/drawingml/2006/main">
                  <a:graphicData uri="http://schemas.microsoft.com/office/word/2010/wordprocessingShape">
                    <wps:wsp>
                      <wps:cNvSpPr/>
                      <wps:spPr>
                        <a:xfrm rot="640195">
                          <a:off x="0" y="0"/>
                          <a:ext cx="757103" cy="833501"/>
                        </a:xfrm>
                        <a:custGeom>
                          <a:avLst/>
                          <a:gdLst>
                            <a:gd name="connsiteX0" fmla="*/ 106878 w 2695699"/>
                            <a:gd name="connsiteY0" fmla="*/ 2838202 h 2968831"/>
                            <a:gd name="connsiteX1" fmla="*/ 71252 w 2695699"/>
                            <a:gd name="connsiteY1" fmla="*/ 2018805 h 2968831"/>
                            <a:gd name="connsiteX2" fmla="*/ 0 w 2695699"/>
                            <a:gd name="connsiteY2" fmla="*/ 1353787 h 2968831"/>
                            <a:gd name="connsiteX3" fmla="*/ 23751 w 2695699"/>
                            <a:gd name="connsiteY3" fmla="*/ 0 h 2968831"/>
                            <a:gd name="connsiteX4" fmla="*/ 534390 w 2695699"/>
                            <a:gd name="connsiteY4" fmla="*/ 178129 h 2968831"/>
                            <a:gd name="connsiteX5" fmla="*/ 843148 w 2695699"/>
                            <a:gd name="connsiteY5" fmla="*/ 546265 h 2968831"/>
                            <a:gd name="connsiteX6" fmla="*/ 950026 w 2695699"/>
                            <a:gd name="connsiteY6" fmla="*/ 819397 h 2968831"/>
                            <a:gd name="connsiteX7" fmla="*/ 997528 w 2695699"/>
                            <a:gd name="connsiteY7" fmla="*/ 1021278 h 2968831"/>
                            <a:gd name="connsiteX8" fmla="*/ 1092530 w 2695699"/>
                            <a:gd name="connsiteY8" fmla="*/ 1104405 h 2968831"/>
                            <a:gd name="connsiteX9" fmla="*/ 1294411 w 2695699"/>
                            <a:gd name="connsiteY9" fmla="*/ 1199407 h 2968831"/>
                            <a:gd name="connsiteX10" fmla="*/ 1425039 w 2695699"/>
                            <a:gd name="connsiteY10" fmla="*/ 1151906 h 2968831"/>
                            <a:gd name="connsiteX11" fmla="*/ 1674421 w 2695699"/>
                            <a:gd name="connsiteY11" fmla="*/ 1128155 h 2968831"/>
                            <a:gd name="connsiteX12" fmla="*/ 1864426 w 2695699"/>
                            <a:gd name="connsiteY12" fmla="*/ 1056903 h 2968831"/>
                            <a:gd name="connsiteX13" fmla="*/ 2066307 w 2695699"/>
                            <a:gd name="connsiteY13" fmla="*/ 1021278 h 2968831"/>
                            <a:gd name="connsiteX14" fmla="*/ 2280063 w 2695699"/>
                            <a:gd name="connsiteY14" fmla="*/ 1009402 h 2968831"/>
                            <a:gd name="connsiteX15" fmla="*/ 2493818 w 2695699"/>
                            <a:gd name="connsiteY15" fmla="*/ 1033153 h 2968831"/>
                            <a:gd name="connsiteX16" fmla="*/ 2695699 w 2695699"/>
                            <a:gd name="connsiteY16" fmla="*/ 1080654 h 2968831"/>
                            <a:gd name="connsiteX17" fmla="*/ 2695699 w 2695699"/>
                            <a:gd name="connsiteY17" fmla="*/ 2695698 h 2968831"/>
                            <a:gd name="connsiteX18" fmla="*/ 1318161 w 2695699"/>
                            <a:gd name="connsiteY18" fmla="*/ 2707574 h 2968831"/>
                            <a:gd name="connsiteX19" fmla="*/ 1068779 w 2695699"/>
                            <a:gd name="connsiteY19" fmla="*/ 2731324 h 2968831"/>
                            <a:gd name="connsiteX20" fmla="*/ 961902 w 2695699"/>
                            <a:gd name="connsiteY20" fmla="*/ 2778826 h 2968831"/>
                            <a:gd name="connsiteX21" fmla="*/ 807522 w 2695699"/>
                            <a:gd name="connsiteY21" fmla="*/ 2838202 h 2968831"/>
                            <a:gd name="connsiteX22" fmla="*/ 605642 w 2695699"/>
                            <a:gd name="connsiteY22" fmla="*/ 2933205 h 2968831"/>
                            <a:gd name="connsiteX23" fmla="*/ 415637 w 2695699"/>
                            <a:gd name="connsiteY23" fmla="*/ 2945080 h 2968831"/>
                            <a:gd name="connsiteX24" fmla="*/ 201881 w 2695699"/>
                            <a:gd name="connsiteY24" fmla="*/ 2968831 h 2968831"/>
                            <a:gd name="connsiteX25" fmla="*/ 106878 w 2695699"/>
                            <a:gd name="connsiteY25" fmla="*/ 2945080 h 2968831"/>
                            <a:gd name="connsiteX26" fmla="*/ 106878 w 2695699"/>
                            <a:gd name="connsiteY26" fmla="*/ 2838202 h 2968831"/>
                            <a:gd name="connsiteX0" fmla="*/ 106878 w 2695699"/>
                            <a:gd name="connsiteY0" fmla="*/ 2838202 h 2968831"/>
                            <a:gd name="connsiteX1" fmla="*/ 71252 w 2695699"/>
                            <a:gd name="connsiteY1" fmla="*/ 2018805 h 2968831"/>
                            <a:gd name="connsiteX2" fmla="*/ 0 w 2695699"/>
                            <a:gd name="connsiteY2" fmla="*/ 1353787 h 2968831"/>
                            <a:gd name="connsiteX3" fmla="*/ 23751 w 2695699"/>
                            <a:gd name="connsiteY3" fmla="*/ 0 h 2968831"/>
                            <a:gd name="connsiteX4" fmla="*/ 534390 w 2695699"/>
                            <a:gd name="connsiteY4" fmla="*/ 178129 h 2968831"/>
                            <a:gd name="connsiteX5" fmla="*/ 843148 w 2695699"/>
                            <a:gd name="connsiteY5" fmla="*/ 546265 h 2968831"/>
                            <a:gd name="connsiteX6" fmla="*/ 950026 w 2695699"/>
                            <a:gd name="connsiteY6" fmla="*/ 819397 h 2968831"/>
                            <a:gd name="connsiteX7" fmla="*/ 997528 w 2695699"/>
                            <a:gd name="connsiteY7" fmla="*/ 1021278 h 2968831"/>
                            <a:gd name="connsiteX8" fmla="*/ 1092530 w 2695699"/>
                            <a:gd name="connsiteY8" fmla="*/ 1104405 h 2968831"/>
                            <a:gd name="connsiteX9" fmla="*/ 1294412 w 2695699"/>
                            <a:gd name="connsiteY9" fmla="*/ 1199407 h 2968831"/>
                            <a:gd name="connsiteX10" fmla="*/ 1425039 w 2695699"/>
                            <a:gd name="connsiteY10" fmla="*/ 1151906 h 2968831"/>
                            <a:gd name="connsiteX11" fmla="*/ 1674421 w 2695699"/>
                            <a:gd name="connsiteY11" fmla="*/ 1128155 h 2968831"/>
                            <a:gd name="connsiteX12" fmla="*/ 1864426 w 2695699"/>
                            <a:gd name="connsiteY12" fmla="*/ 1056903 h 2968831"/>
                            <a:gd name="connsiteX13" fmla="*/ 2066307 w 2695699"/>
                            <a:gd name="connsiteY13" fmla="*/ 1021278 h 2968831"/>
                            <a:gd name="connsiteX14" fmla="*/ 2280063 w 2695699"/>
                            <a:gd name="connsiteY14" fmla="*/ 1009402 h 2968831"/>
                            <a:gd name="connsiteX15" fmla="*/ 2493818 w 2695699"/>
                            <a:gd name="connsiteY15" fmla="*/ 1033153 h 2968831"/>
                            <a:gd name="connsiteX16" fmla="*/ 2695699 w 2695699"/>
                            <a:gd name="connsiteY16" fmla="*/ 1080654 h 2968831"/>
                            <a:gd name="connsiteX17" fmla="*/ 2695699 w 2695699"/>
                            <a:gd name="connsiteY17" fmla="*/ 2695698 h 2968831"/>
                            <a:gd name="connsiteX18" fmla="*/ 1318161 w 2695699"/>
                            <a:gd name="connsiteY18" fmla="*/ 2707574 h 2968831"/>
                            <a:gd name="connsiteX19" fmla="*/ 1068779 w 2695699"/>
                            <a:gd name="connsiteY19" fmla="*/ 2731324 h 2968831"/>
                            <a:gd name="connsiteX20" fmla="*/ 961902 w 2695699"/>
                            <a:gd name="connsiteY20" fmla="*/ 2778826 h 2968831"/>
                            <a:gd name="connsiteX21" fmla="*/ 807522 w 2695699"/>
                            <a:gd name="connsiteY21" fmla="*/ 2838202 h 2968831"/>
                            <a:gd name="connsiteX22" fmla="*/ 605642 w 2695699"/>
                            <a:gd name="connsiteY22" fmla="*/ 2933205 h 2968831"/>
                            <a:gd name="connsiteX23" fmla="*/ 415637 w 2695699"/>
                            <a:gd name="connsiteY23" fmla="*/ 2945080 h 2968831"/>
                            <a:gd name="connsiteX24" fmla="*/ 201881 w 2695699"/>
                            <a:gd name="connsiteY24" fmla="*/ 2968831 h 2968831"/>
                            <a:gd name="connsiteX25" fmla="*/ 106878 w 2695699"/>
                            <a:gd name="connsiteY25" fmla="*/ 2945080 h 2968831"/>
                            <a:gd name="connsiteX26" fmla="*/ 106878 w 2695699"/>
                            <a:gd name="connsiteY26" fmla="*/ 2838202 h 2968831"/>
                            <a:gd name="connsiteX0" fmla="*/ 106878 w 2695699"/>
                            <a:gd name="connsiteY0" fmla="*/ 2838202 h 2968831"/>
                            <a:gd name="connsiteX1" fmla="*/ 71252 w 2695699"/>
                            <a:gd name="connsiteY1" fmla="*/ 2018805 h 2968831"/>
                            <a:gd name="connsiteX2" fmla="*/ 0 w 2695699"/>
                            <a:gd name="connsiteY2" fmla="*/ 1353787 h 2968831"/>
                            <a:gd name="connsiteX3" fmla="*/ 23751 w 2695699"/>
                            <a:gd name="connsiteY3" fmla="*/ 0 h 2968831"/>
                            <a:gd name="connsiteX4" fmla="*/ 534390 w 2695699"/>
                            <a:gd name="connsiteY4" fmla="*/ 178129 h 2968831"/>
                            <a:gd name="connsiteX5" fmla="*/ 843148 w 2695699"/>
                            <a:gd name="connsiteY5" fmla="*/ 546265 h 2968831"/>
                            <a:gd name="connsiteX6" fmla="*/ 950026 w 2695699"/>
                            <a:gd name="connsiteY6" fmla="*/ 819397 h 2968831"/>
                            <a:gd name="connsiteX7" fmla="*/ 997528 w 2695699"/>
                            <a:gd name="connsiteY7" fmla="*/ 1021278 h 2968831"/>
                            <a:gd name="connsiteX8" fmla="*/ 1092530 w 2695699"/>
                            <a:gd name="connsiteY8" fmla="*/ 1104405 h 2968831"/>
                            <a:gd name="connsiteX9" fmla="*/ 1294412 w 2695699"/>
                            <a:gd name="connsiteY9" fmla="*/ 1199407 h 2968831"/>
                            <a:gd name="connsiteX10" fmla="*/ 1490880 w 2695699"/>
                            <a:gd name="connsiteY10" fmla="*/ 1188484 h 2968831"/>
                            <a:gd name="connsiteX11" fmla="*/ 1674421 w 2695699"/>
                            <a:gd name="connsiteY11" fmla="*/ 1128155 h 2968831"/>
                            <a:gd name="connsiteX12" fmla="*/ 1864426 w 2695699"/>
                            <a:gd name="connsiteY12" fmla="*/ 1056903 h 2968831"/>
                            <a:gd name="connsiteX13" fmla="*/ 2066307 w 2695699"/>
                            <a:gd name="connsiteY13" fmla="*/ 1021278 h 2968831"/>
                            <a:gd name="connsiteX14" fmla="*/ 2280063 w 2695699"/>
                            <a:gd name="connsiteY14" fmla="*/ 1009402 h 2968831"/>
                            <a:gd name="connsiteX15" fmla="*/ 2493818 w 2695699"/>
                            <a:gd name="connsiteY15" fmla="*/ 1033153 h 2968831"/>
                            <a:gd name="connsiteX16" fmla="*/ 2695699 w 2695699"/>
                            <a:gd name="connsiteY16" fmla="*/ 1080654 h 2968831"/>
                            <a:gd name="connsiteX17" fmla="*/ 2695699 w 2695699"/>
                            <a:gd name="connsiteY17" fmla="*/ 2695698 h 2968831"/>
                            <a:gd name="connsiteX18" fmla="*/ 1318161 w 2695699"/>
                            <a:gd name="connsiteY18" fmla="*/ 2707574 h 2968831"/>
                            <a:gd name="connsiteX19" fmla="*/ 1068779 w 2695699"/>
                            <a:gd name="connsiteY19" fmla="*/ 2731324 h 2968831"/>
                            <a:gd name="connsiteX20" fmla="*/ 961902 w 2695699"/>
                            <a:gd name="connsiteY20" fmla="*/ 2778826 h 2968831"/>
                            <a:gd name="connsiteX21" fmla="*/ 807522 w 2695699"/>
                            <a:gd name="connsiteY21" fmla="*/ 2838202 h 2968831"/>
                            <a:gd name="connsiteX22" fmla="*/ 605642 w 2695699"/>
                            <a:gd name="connsiteY22" fmla="*/ 2933205 h 2968831"/>
                            <a:gd name="connsiteX23" fmla="*/ 415637 w 2695699"/>
                            <a:gd name="connsiteY23" fmla="*/ 2945080 h 2968831"/>
                            <a:gd name="connsiteX24" fmla="*/ 201881 w 2695699"/>
                            <a:gd name="connsiteY24" fmla="*/ 2968831 h 2968831"/>
                            <a:gd name="connsiteX25" fmla="*/ 106878 w 2695699"/>
                            <a:gd name="connsiteY25" fmla="*/ 2945080 h 2968831"/>
                            <a:gd name="connsiteX26" fmla="*/ 106878 w 2695699"/>
                            <a:gd name="connsiteY26" fmla="*/ 2838202 h 2968831"/>
                            <a:gd name="connsiteX0" fmla="*/ 106878 w 2695699"/>
                            <a:gd name="connsiteY0" fmla="*/ 2838202 h 2968831"/>
                            <a:gd name="connsiteX1" fmla="*/ 71252 w 2695699"/>
                            <a:gd name="connsiteY1" fmla="*/ 2018805 h 2968831"/>
                            <a:gd name="connsiteX2" fmla="*/ 0 w 2695699"/>
                            <a:gd name="connsiteY2" fmla="*/ 1353787 h 2968831"/>
                            <a:gd name="connsiteX3" fmla="*/ 23751 w 2695699"/>
                            <a:gd name="connsiteY3" fmla="*/ 0 h 2968831"/>
                            <a:gd name="connsiteX4" fmla="*/ 534390 w 2695699"/>
                            <a:gd name="connsiteY4" fmla="*/ 178129 h 2968831"/>
                            <a:gd name="connsiteX5" fmla="*/ 687661 w 2695699"/>
                            <a:gd name="connsiteY5" fmla="*/ 346734 h 2968831"/>
                            <a:gd name="connsiteX6" fmla="*/ 843148 w 2695699"/>
                            <a:gd name="connsiteY6" fmla="*/ 546265 h 2968831"/>
                            <a:gd name="connsiteX7" fmla="*/ 950026 w 2695699"/>
                            <a:gd name="connsiteY7" fmla="*/ 819397 h 2968831"/>
                            <a:gd name="connsiteX8" fmla="*/ 997528 w 2695699"/>
                            <a:gd name="connsiteY8" fmla="*/ 1021278 h 2968831"/>
                            <a:gd name="connsiteX9" fmla="*/ 1092530 w 2695699"/>
                            <a:gd name="connsiteY9" fmla="*/ 1104405 h 2968831"/>
                            <a:gd name="connsiteX10" fmla="*/ 1294412 w 2695699"/>
                            <a:gd name="connsiteY10" fmla="*/ 1199407 h 2968831"/>
                            <a:gd name="connsiteX11" fmla="*/ 1490880 w 2695699"/>
                            <a:gd name="connsiteY11" fmla="*/ 1188484 h 2968831"/>
                            <a:gd name="connsiteX12" fmla="*/ 1674421 w 2695699"/>
                            <a:gd name="connsiteY12" fmla="*/ 1128155 h 2968831"/>
                            <a:gd name="connsiteX13" fmla="*/ 1864426 w 2695699"/>
                            <a:gd name="connsiteY13" fmla="*/ 1056903 h 2968831"/>
                            <a:gd name="connsiteX14" fmla="*/ 2066307 w 2695699"/>
                            <a:gd name="connsiteY14" fmla="*/ 1021278 h 2968831"/>
                            <a:gd name="connsiteX15" fmla="*/ 2280063 w 2695699"/>
                            <a:gd name="connsiteY15" fmla="*/ 1009402 h 2968831"/>
                            <a:gd name="connsiteX16" fmla="*/ 2493818 w 2695699"/>
                            <a:gd name="connsiteY16" fmla="*/ 1033153 h 2968831"/>
                            <a:gd name="connsiteX17" fmla="*/ 2695699 w 2695699"/>
                            <a:gd name="connsiteY17" fmla="*/ 1080654 h 2968831"/>
                            <a:gd name="connsiteX18" fmla="*/ 2695699 w 2695699"/>
                            <a:gd name="connsiteY18" fmla="*/ 2695698 h 2968831"/>
                            <a:gd name="connsiteX19" fmla="*/ 1318161 w 2695699"/>
                            <a:gd name="connsiteY19" fmla="*/ 2707574 h 2968831"/>
                            <a:gd name="connsiteX20" fmla="*/ 1068779 w 2695699"/>
                            <a:gd name="connsiteY20" fmla="*/ 2731324 h 2968831"/>
                            <a:gd name="connsiteX21" fmla="*/ 961902 w 2695699"/>
                            <a:gd name="connsiteY21" fmla="*/ 2778826 h 2968831"/>
                            <a:gd name="connsiteX22" fmla="*/ 807522 w 2695699"/>
                            <a:gd name="connsiteY22" fmla="*/ 2838202 h 2968831"/>
                            <a:gd name="connsiteX23" fmla="*/ 605642 w 2695699"/>
                            <a:gd name="connsiteY23" fmla="*/ 2933205 h 2968831"/>
                            <a:gd name="connsiteX24" fmla="*/ 415637 w 2695699"/>
                            <a:gd name="connsiteY24" fmla="*/ 2945080 h 2968831"/>
                            <a:gd name="connsiteX25" fmla="*/ 201881 w 2695699"/>
                            <a:gd name="connsiteY25" fmla="*/ 2968831 h 2968831"/>
                            <a:gd name="connsiteX26" fmla="*/ 106878 w 2695699"/>
                            <a:gd name="connsiteY26" fmla="*/ 2945080 h 2968831"/>
                            <a:gd name="connsiteX27" fmla="*/ 106878 w 2695699"/>
                            <a:gd name="connsiteY27" fmla="*/ 2838202 h 2968831"/>
                            <a:gd name="connsiteX0" fmla="*/ 106878 w 2695699"/>
                            <a:gd name="connsiteY0" fmla="*/ 2838202 h 2968831"/>
                            <a:gd name="connsiteX1" fmla="*/ 71252 w 2695699"/>
                            <a:gd name="connsiteY1" fmla="*/ 2018805 h 2968831"/>
                            <a:gd name="connsiteX2" fmla="*/ 0 w 2695699"/>
                            <a:gd name="connsiteY2" fmla="*/ 1353787 h 2968831"/>
                            <a:gd name="connsiteX3" fmla="*/ 23751 w 2695699"/>
                            <a:gd name="connsiteY3" fmla="*/ 0 h 2968831"/>
                            <a:gd name="connsiteX4" fmla="*/ 534390 w 2695699"/>
                            <a:gd name="connsiteY4" fmla="*/ 178129 h 2968831"/>
                            <a:gd name="connsiteX5" fmla="*/ 687661 w 2695699"/>
                            <a:gd name="connsiteY5" fmla="*/ 346734 h 2968831"/>
                            <a:gd name="connsiteX6" fmla="*/ 843148 w 2695699"/>
                            <a:gd name="connsiteY6" fmla="*/ 546265 h 2968831"/>
                            <a:gd name="connsiteX7" fmla="*/ 907127 w 2695699"/>
                            <a:gd name="connsiteY7" fmla="*/ 675941 h 2968831"/>
                            <a:gd name="connsiteX8" fmla="*/ 950026 w 2695699"/>
                            <a:gd name="connsiteY8" fmla="*/ 819397 h 2968831"/>
                            <a:gd name="connsiteX9" fmla="*/ 997528 w 2695699"/>
                            <a:gd name="connsiteY9" fmla="*/ 1021278 h 2968831"/>
                            <a:gd name="connsiteX10" fmla="*/ 1092530 w 2695699"/>
                            <a:gd name="connsiteY10" fmla="*/ 1104405 h 2968831"/>
                            <a:gd name="connsiteX11" fmla="*/ 1294412 w 2695699"/>
                            <a:gd name="connsiteY11" fmla="*/ 1199407 h 2968831"/>
                            <a:gd name="connsiteX12" fmla="*/ 1490880 w 2695699"/>
                            <a:gd name="connsiteY12" fmla="*/ 1188484 h 2968831"/>
                            <a:gd name="connsiteX13" fmla="*/ 1674421 w 2695699"/>
                            <a:gd name="connsiteY13" fmla="*/ 1128155 h 2968831"/>
                            <a:gd name="connsiteX14" fmla="*/ 1864426 w 2695699"/>
                            <a:gd name="connsiteY14" fmla="*/ 1056903 h 2968831"/>
                            <a:gd name="connsiteX15" fmla="*/ 2066307 w 2695699"/>
                            <a:gd name="connsiteY15" fmla="*/ 1021278 h 2968831"/>
                            <a:gd name="connsiteX16" fmla="*/ 2280063 w 2695699"/>
                            <a:gd name="connsiteY16" fmla="*/ 1009402 h 2968831"/>
                            <a:gd name="connsiteX17" fmla="*/ 2493818 w 2695699"/>
                            <a:gd name="connsiteY17" fmla="*/ 1033153 h 2968831"/>
                            <a:gd name="connsiteX18" fmla="*/ 2695699 w 2695699"/>
                            <a:gd name="connsiteY18" fmla="*/ 1080654 h 2968831"/>
                            <a:gd name="connsiteX19" fmla="*/ 2695699 w 2695699"/>
                            <a:gd name="connsiteY19" fmla="*/ 2695698 h 2968831"/>
                            <a:gd name="connsiteX20" fmla="*/ 1318161 w 2695699"/>
                            <a:gd name="connsiteY20" fmla="*/ 2707574 h 2968831"/>
                            <a:gd name="connsiteX21" fmla="*/ 1068779 w 2695699"/>
                            <a:gd name="connsiteY21" fmla="*/ 2731324 h 2968831"/>
                            <a:gd name="connsiteX22" fmla="*/ 961902 w 2695699"/>
                            <a:gd name="connsiteY22" fmla="*/ 2778826 h 2968831"/>
                            <a:gd name="connsiteX23" fmla="*/ 807522 w 2695699"/>
                            <a:gd name="connsiteY23" fmla="*/ 2838202 h 2968831"/>
                            <a:gd name="connsiteX24" fmla="*/ 605642 w 2695699"/>
                            <a:gd name="connsiteY24" fmla="*/ 2933205 h 2968831"/>
                            <a:gd name="connsiteX25" fmla="*/ 415637 w 2695699"/>
                            <a:gd name="connsiteY25" fmla="*/ 2945080 h 2968831"/>
                            <a:gd name="connsiteX26" fmla="*/ 201881 w 2695699"/>
                            <a:gd name="connsiteY26" fmla="*/ 2968831 h 2968831"/>
                            <a:gd name="connsiteX27" fmla="*/ 106878 w 2695699"/>
                            <a:gd name="connsiteY27" fmla="*/ 2945080 h 2968831"/>
                            <a:gd name="connsiteX28" fmla="*/ 106878 w 2695699"/>
                            <a:gd name="connsiteY28" fmla="*/ 2838202 h 29688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695699" h="2968831">
                              <a:moveTo>
                                <a:pt x="106878" y="2838202"/>
                              </a:moveTo>
                              <a:lnTo>
                                <a:pt x="71252" y="2018805"/>
                              </a:lnTo>
                              <a:lnTo>
                                <a:pt x="0" y="1353787"/>
                              </a:lnTo>
                              <a:lnTo>
                                <a:pt x="23751" y="0"/>
                              </a:lnTo>
                              <a:lnTo>
                                <a:pt x="534390" y="178129"/>
                              </a:lnTo>
                              <a:cubicBezTo>
                                <a:pt x="585480" y="241647"/>
                                <a:pt x="636571" y="283216"/>
                                <a:pt x="687661" y="346734"/>
                              </a:cubicBezTo>
                              <a:lnTo>
                                <a:pt x="843148" y="546265"/>
                              </a:lnTo>
                              <a:cubicBezTo>
                                <a:pt x="857159" y="589490"/>
                                <a:pt x="893116" y="632716"/>
                                <a:pt x="907127" y="675941"/>
                              </a:cubicBezTo>
                              <a:lnTo>
                                <a:pt x="950026" y="819397"/>
                              </a:lnTo>
                              <a:lnTo>
                                <a:pt x="997528" y="1021278"/>
                              </a:lnTo>
                              <a:lnTo>
                                <a:pt x="1092530" y="1104405"/>
                              </a:lnTo>
                              <a:lnTo>
                                <a:pt x="1294412" y="1199407"/>
                              </a:lnTo>
                              <a:lnTo>
                                <a:pt x="1490880" y="1188484"/>
                              </a:lnTo>
                              <a:lnTo>
                                <a:pt x="1674421" y="1128155"/>
                              </a:lnTo>
                              <a:lnTo>
                                <a:pt x="1864426" y="1056903"/>
                              </a:lnTo>
                              <a:lnTo>
                                <a:pt x="2066307" y="1021278"/>
                              </a:lnTo>
                              <a:lnTo>
                                <a:pt x="2280063" y="1009402"/>
                              </a:lnTo>
                              <a:lnTo>
                                <a:pt x="2493818" y="1033153"/>
                              </a:lnTo>
                              <a:lnTo>
                                <a:pt x="2695699" y="1080654"/>
                              </a:lnTo>
                              <a:lnTo>
                                <a:pt x="2695699" y="2695698"/>
                              </a:lnTo>
                              <a:lnTo>
                                <a:pt x="1318161" y="2707574"/>
                              </a:lnTo>
                              <a:lnTo>
                                <a:pt x="1068779" y="2731324"/>
                              </a:lnTo>
                              <a:lnTo>
                                <a:pt x="961902" y="2778826"/>
                              </a:lnTo>
                              <a:lnTo>
                                <a:pt x="807522" y="2838202"/>
                              </a:lnTo>
                              <a:lnTo>
                                <a:pt x="605642" y="2933205"/>
                              </a:lnTo>
                              <a:lnTo>
                                <a:pt x="415637" y="2945080"/>
                              </a:lnTo>
                              <a:lnTo>
                                <a:pt x="201881" y="2968831"/>
                              </a:lnTo>
                              <a:lnTo>
                                <a:pt x="106878" y="2945080"/>
                              </a:lnTo>
                              <a:lnTo>
                                <a:pt x="106878" y="2838202"/>
                              </a:lnTo>
                              <a:close/>
                            </a:path>
                          </a:pathLst>
                        </a:custGeom>
                        <a:noFill/>
                        <a:ln w="2857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w14:anchorId="75FC879C">
              <v:shape id="Freeform: Shape 6" style="position:absolute;margin-left:134.55pt;margin-top:111.25pt;width:59.6pt;height:65.65pt;rotation:699264fd;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95699,2968831" o:spid="_x0000_s1026" filled="f" strokecolor="#e11d3f [3207]" strokeweight="2.25pt" path="m106878,2838202l71252,2018805,,1353787,23751,,534390,178129v51090,63518,102181,105087,153271,168605l843148,546265v14011,43225,49968,86451,63979,129676l950026,819397r47502,201881l1092530,1104405r201882,95002l1490880,1188484r183541,-60329l1864426,1056903r201881,-35625l2280063,1009402r213755,23751l2695699,1080654r,1615044l1318161,2707574r-249382,23750l961902,2778826r-154380,59376l605642,2933205r-190005,11875l201881,2968831r-95003,-23751l106878,283820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" w14:anchorId="4996D34A">
                <v:stroke joinstyle="miter"/>
                <v:path arrowok="t" o:connecttype="custom" o:connectlocs="30017,796827;20012,566781;0,380076;6671,0;150087,50010;193134,97346;236803,153364;254772,189771;266820,230046;280162,286724;306844,310062;363543,336734;418722,333668;470271,316730;523635,296726;580335,286724;640369,283390;700404,290058;757103,303394;757103,756819;370213,760153;300173,766821;270156,780157;226797,796827;170098,823499;116734,826833;56699,833501;30017,826833;30017,796827" o:connectangles="0,0,0,0,0,0,0,0,0,0,0,0,0,0,0,0,0,0,0,0,0,0,0,0,0,0,0,0,0"/>
              </v:shape>
            </w:pict>
          </mc:Fallback>
        </mc:AlternateContent>
      </w:r>
      <w:r w:rsidR="00F37C2A">
        <w:rPr>
          <w:noProof/>
        </w:rPr>
        <w:drawing>
          <wp:inline distT="0" distB="0" distL="0" distR="0" wp14:anchorId="045E00CA" wp14:editId="73C57445">
            <wp:extent cx="3811979" cy="4466176"/>
            <wp:effectExtent l="0" t="0" r="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rotWithShape="1">
                    <a:blip r:embed="rId29"/>
                    <a:srcRect l="2065" t="14521" r="2915" b="2064"/>
                    <a:stretch/>
                  </pic:blipFill>
                  <pic:spPr bwMode="auto">
                    <a:xfrm>
                      <a:off x="0" y="0"/>
                      <a:ext cx="3900291" cy="4569644"/>
                    </a:xfrm>
                    <a:prstGeom prst="rect">
                      <a:avLst/>
                    </a:prstGeom>
                    <a:ln>
                      <a:noFill/>
                    </a:ln>
                    <a:extLst>
                      <a:ext uri="{53640926-AAD7-44D8-BBD7-CCE9431645EC}">
                        <a14:shadowObscured xmlns:a14="http://schemas.microsoft.com/office/drawing/2010/main"/>
                      </a:ext>
                    </a:extLst>
                  </pic:spPr>
                </pic:pic>
              </a:graphicData>
            </a:graphic>
          </wp:inline>
        </w:drawing>
      </w:r>
    </w:p>
    <w:p w14:paraId="200D547D" w14:textId="0DB95917" w:rsidR="00F37C2A" w:rsidRDefault="00F37C2A" w:rsidP="00F37C2A">
      <w:pPr>
        <w:pStyle w:val="Caption"/>
      </w:pPr>
      <w:r>
        <w:t>Figure 5 –Callala Bay potential urban expansion area</w:t>
      </w:r>
      <w:r w:rsidR="00FA0A25">
        <w:t xml:space="preserve"> (the proposed development area outlined in Red)</w:t>
      </w:r>
      <w:r>
        <w:t xml:space="preserve"> (</w:t>
      </w:r>
      <w:r w:rsidR="00C0754A">
        <w:t xml:space="preserve">Source: </w:t>
      </w:r>
      <w:r>
        <w:t>Extract from JBSS 2003</w:t>
      </w:r>
      <w:r w:rsidR="00C0754A">
        <w:t>)</w:t>
      </w:r>
    </w:p>
    <w:p w14:paraId="16E51523" w14:textId="2C16BF92" w:rsidR="00580481" w:rsidRDefault="00580481" w:rsidP="00E92578">
      <w:pPr>
        <w:spacing w:line="264" w:lineRule="auto"/>
      </w:pPr>
      <w:r>
        <w:t xml:space="preserve">Over the past 25 years, the subject land (as a whole or in part) has </w:t>
      </w:r>
      <w:r w:rsidR="00562EBC">
        <w:t xml:space="preserve">also </w:t>
      </w:r>
      <w:r>
        <w:t>been the subject of a range of planning documents/assessments, including:</w:t>
      </w:r>
    </w:p>
    <w:p w14:paraId="6D6893B6" w14:textId="7E87AC4E" w:rsidR="00580481" w:rsidRDefault="00580481" w:rsidP="00E92578">
      <w:pPr>
        <w:pStyle w:val="ListParagraph"/>
        <w:numPr>
          <w:ilvl w:val="0"/>
          <w:numId w:val="13"/>
        </w:numPr>
        <w:spacing w:before="0" w:after="120" w:line="264" w:lineRule="auto"/>
      </w:pPr>
      <w:r w:rsidRPr="00BE15FC">
        <w:rPr>
          <w:i/>
          <w:iCs/>
        </w:rPr>
        <w:t>Jervis Bay Regional Plan 1996</w:t>
      </w:r>
      <w:r>
        <w:t xml:space="preserve"> – now repealed</w:t>
      </w:r>
      <w:r w:rsidR="004A7790">
        <w:t xml:space="preserve"> with</w:t>
      </w:r>
      <w:r>
        <w:t xml:space="preserve"> provisions incorporated into </w:t>
      </w:r>
      <w:r w:rsidR="00E92578">
        <w:rPr>
          <w:i/>
          <w:iCs/>
        </w:rPr>
        <w:t>Shoalhaven LEP</w:t>
      </w:r>
      <w:r w:rsidRPr="00BE15FC">
        <w:rPr>
          <w:i/>
          <w:iCs/>
        </w:rPr>
        <w:t xml:space="preserve"> 2014</w:t>
      </w:r>
      <w:r w:rsidR="00562EBC">
        <w:rPr>
          <w:i/>
          <w:iCs/>
        </w:rPr>
        <w:t>;</w:t>
      </w:r>
    </w:p>
    <w:p w14:paraId="5FF7AF91" w14:textId="3F3595F2" w:rsidR="00580481" w:rsidRDefault="19A1324C" w:rsidP="00E92578">
      <w:pPr>
        <w:pStyle w:val="ListParagraph"/>
        <w:numPr>
          <w:ilvl w:val="0"/>
          <w:numId w:val="13"/>
        </w:numPr>
        <w:spacing w:before="0" w:after="120" w:line="264" w:lineRule="auto"/>
      </w:pPr>
      <w:r>
        <w:t>Independent studies/inquiries into Lake Wollumboola and its catchment (1999 COI; Healthy Rivers Commission; South Coast Sensitive Urban Lands Review, October 2006; Scanes Peer Review 2013, HGEO groundwater assessment August 2020)</w:t>
      </w:r>
      <w:r w:rsidR="14169183">
        <w:t>;</w:t>
      </w:r>
    </w:p>
    <w:p w14:paraId="3C1730A8" w14:textId="5B890C8C" w:rsidR="00580481" w:rsidRDefault="00580481" w:rsidP="00E92578">
      <w:pPr>
        <w:pStyle w:val="ListParagraph"/>
        <w:numPr>
          <w:ilvl w:val="0"/>
          <w:numId w:val="13"/>
        </w:numPr>
        <w:spacing w:before="0" w:after="120" w:line="264" w:lineRule="auto"/>
      </w:pPr>
      <w:r>
        <w:t>Shoalhaven Growth Management Strategy 2014</w:t>
      </w:r>
      <w:r w:rsidR="00562EBC">
        <w:t>; and</w:t>
      </w:r>
    </w:p>
    <w:p w14:paraId="60B274D8" w14:textId="33B3398A" w:rsidR="00580481" w:rsidRDefault="00580481" w:rsidP="00E92578">
      <w:pPr>
        <w:pStyle w:val="ListParagraph"/>
        <w:numPr>
          <w:ilvl w:val="0"/>
          <w:numId w:val="13"/>
        </w:numPr>
        <w:spacing w:before="0" w:after="120" w:line="264" w:lineRule="auto"/>
      </w:pPr>
      <w:r>
        <w:t>Illawarra-Shoalhaven Regional Plan 2016-2036 – and the updated Illawarra-Shoalhaven Regional Plan 2041</w:t>
      </w:r>
      <w:r w:rsidR="00562EBC">
        <w:t>.</w:t>
      </w:r>
    </w:p>
    <w:p w14:paraId="39397E2D" w14:textId="2CF876F6" w:rsidR="00580481" w:rsidRDefault="00580481" w:rsidP="00E92578">
      <w:pPr>
        <w:spacing w:line="264" w:lineRule="auto"/>
      </w:pPr>
      <w:r>
        <w:lastRenderedPageBreak/>
        <w:t>The high ecological significance of Lake Wollumboola is consistently expressed in the above studies and strategies. This PP is consistent with the above assessments/documents as it seeks to rezone the land within the Lake Wollumboola water catchment, along with other environmentally sensitive land, to</w:t>
      </w:r>
      <w:r w:rsidRPr="00A06B38">
        <w:t xml:space="preserve"> </w:t>
      </w:r>
      <w:r>
        <w:t xml:space="preserve">C2 Environmental Conservation zone. The </w:t>
      </w:r>
      <w:r w:rsidR="00693EFB">
        <w:t>PP</w:t>
      </w:r>
      <w:r>
        <w:t xml:space="preserve"> will also facilitate the addition of this land to the Jervis Bay National Park (via Biobank and Bio</w:t>
      </w:r>
      <w:r w:rsidR="00562EBC">
        <w:t>diversity C</w:t>
      </w:r>
      <w:r>
        <w:t xml:space="preserve">ertification agreements between the landowner and NSW State Government). </w:t>
      </w:r>
    </w:p>
    <w:p w14:paraId="64423957" w14:textId="14D812C4" w:rsidR="00030039" w:rsidRPr="00651268" w:rsidRDefault="00EF6737" w:rsidP="00C37A75">
      <w:pPr>
        <w:rPr>
          <w:b/>
          <w:bCs/>
          <w:i/>
          <w:iCs/>
        </w:rPr>
      </w:pPr>
      <w:r w:rsidRPr="00651268">
        <w:rPr>
          <w:b/>
          <w:bCs/>
          <w:i/>
          <w:iCs/>
        </w:rPr>
        <w:t>Question 2 –</w:t>
      </w:r>
      <w:r w:rsidR="00030039" w:rsidRPr="00651268">
        <w:rPr>
          <w:b/>
          <w:bCs/>
          <w:i/>
          <w:iCs/>
        </w:rPr>
        <w:t xml:space="preserve"> Is the Planning Proposal the best means of achieving the objectives or intended outcomes, or is there a better way?</w:t>
      </w:r>
    </w:p>
    <w:p w14:paraId="21DAF2CC" w14:textId="322E43BD" w:rsidR="00072502" w:rsidRDefault="5E4F8EB4" w:rsidP="006F0090">
      <w:pPr>
        <w:spacing w:line="264" w:lineRule="auto"/>
      </w:pPr>
      <w:r>
        <w:t xml:space="preserve">The </w:t>
      </w:r>
      <w:r w:rsidR="62926DE5">
        <w:t>PP</w:t>
      </w:r>
      <w:r>
        <w:t xml:space="preserve"> </w:t>
      </w:r>
      <w:r w:rsidR="6AC5A451">
        <w:t>seeks to</w:t>
      </w:r>
      <w:r>
        <w:t xml:space="preserve"> </w:t>
      </w:r>
      <w:r w:rsidR="6AC5A451">
        <w:t>introduce</w:t>
      </w:r>
      <w:r>
        <w:t xml:space="preserve"> planning controls to the land under</w:t>
      </w:r>
      <w:r w:rsidR="6AC5A451">
        <w:t xml:space="preserve"> the</w:t>
      </w:r>
      <w:r>
        <w:t xml:space="preserve"> Shoalhaven LEP 2014</w:t>
      </w:r>
      <w:r w:rsidRPr="7D63FA10">
        <w:rPr>
          <w:i/>
          <w:iCs/>
        </w:rPr>
        <w:t xml:space="preserve"> </w:t>
      </w:r>
      <w:r>
        <w:t xml:space="preserve">and will guide future development and land conservation under the Act. </w:t>
      </w:r>
      <w:r w:rsidR="00072502">
        <w:t xml:space="preserve">The </w:t>
      </w:r>
      <w:r w:rsidR="00B25DB9">
        <w:t>PP</w:t>
      </w:r>
      <w:r w:rsidR="00072502">
        <w:t xml:space="preserve"> is considered the best way to achieve the objectives outlined in Part 1 – Objectives o</w:t>
      </w:r>
      <w:r w:rsidR="00B84191">
        <w:t>r</w:t>
      </w:r>
      <w:r w:rsidR="00072502">
        <w:t xml:space="preserve"> intended outcomes. This is because</w:t>
      </w:r>
      <w:r w:rsidR="00066D70">
        <w:t xml:space="preserve"> </w:t>
      </w:r>
      <w:r w:rsidR="0053241B">
        <w:t>it</w:t>
      </w:r>
      <w:r w:rsidR="00066D70">
        <w:t xml:space="preserve">: </w:t>
      </w:r>
    </w:p>
    <w:p w14:paraId="0A4642B8" w14:textId="2181689F" w:rsidR="006A518D" w:rsidRDefault="00E92578" w:rsidP="00177657">
      <w:pPr>
        <w:pStyle w:val="ListParagraph"/>
        <w:numPr>
          <w:ilvl w:val="0"/>
          <w:numId w:val="14"/>
        </w:numPr>
        <w:spacing w:line="264" w:lineRule="auto"/>
      </w:pPr>
      <w:r>
        <w:t xml:space="preserve">is </w:t>
      </w:r>
      <w:r w:rsidR="00072502">
        <w:t xml:space="preserve">the </w:t>
      </w:r>
      <w:r w:rsidR="00066D70">
        <w:t>relevant</w:t>
      </w:r>
      <w:r w:rsidR="00072502">
        <w:t xml:space="preserve"> </w:t>
      </w:r>
      <w:r w:rsidR="00066D70">
        <w:t xml:space="preserve">planning </w:t>
      </w:r>
      <w:r w:rsidR="00072502">
        <w:t xml:space="preserve">mechanism </w:t>
      </w:r>
      <w:r>
        <w:t xml:space="preserve">to </w:t>
      </w:r>
      <w:r w:rsidR="00BC7268">
        <w:t xml:space="preserve">rezone land, including to </w:t>
      </w:r>
      <w:r>
        <w:t>resolve the ‘Deferred Matter’ status of the land</w:t>
      </w:r>
      <w:r w:rsidR="00656FFE">
        <w:t>;</w:t>
      </w:r>
    </w:p>
    <w:p w14:paraId="547D1181" w14:textId="08BA4084" w:rsidR="00066D70" w:rsidRDefault="00E92578" w:rsidP="006F0090">
      <w:pPr>
        <w:pStyle w:val="ListParagraph"/>
        <w:numPr>
          <w:ilvl w:val="0"/>
          <w:numId w:val="14"/>
        </w:numPr>
        <w:spacing w:line="264" w:lineRule="auto"/>
      </w:pPr>
      <w:r>
        <w:t>will allow for the delivery of additional housing to the west of the existing Callala Bay town</w:t>
      </w:r>
      <w:r w:rsidR="00E60745">
        <w:t>ship</w:t>
      </w:r>
      <w:r>
        <w:t xml:space="preserve">, as well as </w:t>
      </w:r>
      <w:r w:rsidR="009542F9">
        <w:t xml:space="preserve">allocating </w:t>
      </w:r>
      <w:r>
        <w:t>large areas for environmental conservation in perpetuity</w:t>
      </w:r>
      <w:r w:rsidR="005B2CE0">
        <w:t xml:space="preserve"> by amending the Land Use Zoning map</w:t>
      </w:r>
      <w:r w:rsidR="00656FFE">
        <w:t>;</w:t>
      </w:r>
      <w:r w:rsidR="00DB74B7">
        <w:t xml:space="preserve"> and</w:t>
      </w:r>
    </w:p>
    <w:p w14:paraId="6AE0D413" w14:textId="567DEF50" w:rsidR="00656FFE" w:rsidRDefault="00656FFE" w:rsidP="006F0090">
      <w:pPr>
        <w:pStyle w:val="ListParagraph"/>
        <w:numPr>
          <w:ilvl w:val="0"/>
          <w:numId w:val="14"/>
        </w:numPr>
        <w:spacing w:line="264" w:lineRule="auto"/>
      </w:pPr>
      <w:r>
        <w:t>utilises existing local provisions</w:t>
      </w:r>
      <w:r w:rsidR="005B2CE0">
        <w:t xml:space="preserve"> and LEP map sheets</w:t>
      </w:r>
      <w:r w:rsidR="00012E67">
        <w:t xml:space="preserve"> to apply supplementary planning controls</w:t>
      </w:r>
      <w:r>
        <w:t xml:space="preserve"> </w:t>
      </w:r>
      <w:r w:rsidR="00012E67">
        <w:t xml:space="preserve">to the subject land, </w:t>
      </w:r>
      <w:r>
        <w:t>that support the efficient and equitable use of land for residential and environmental conservation purposes</w:t>
      </w:r>
      <w:r w:rsidR="00DB74B7">
        <w:t>.</w:t>
      </w:r>
    </w:p>
    <w:p w14:paraId="6A408E75" w14:textId="3E26C564" w:rsidR="00E92578" w:rsidRDefault="00826A71" w:rsidP="006F0090">
      <w:pPr>
        <w:spacing w:line="264" w:lineRule="auto"/>
      </w:pPr>
      <w:r>
        <w:t xml:space="preserve">Development controls that are not required to be identified under the Shoalhaven LEP 2014 (i.e. design related controls), will be supported by </w:t>
      </w:r>
      <w:r w:rsidR="00E92578">
        <w:t>a site-specific DCP Chapter</w:t>
      </w:r>
      <w:r>
        <w:t xml:space="preserve">. Additional </w:t>
      </w:r>
      <w:r w:rsidR="006A518D">
        <w:t>mechanisms</w:t>
      </w:r>
      <w:r>
        <w:t xml:space="preserve"> such </w:t>
      </w:r>
      <w:r w:rsidR="006A518D">
        <w:t xml:space="preserve">as a </w:t>
      </w:r>
      <w:r w:rsidR="00E92578">
        <w:t>Planning Agreement and Development Contributions Plan updates</w:t>
      </w:r>
      <w:r w:rsidR="006A518D">
        <w:t>,</w:t>
      </w:r>
      <w:r w:rsidR="00E92578">
        <w:t xml:space="preserve"> to be developed after the land is rezoned</w:t>
      </w:r>
      <w:r w:rsidR="00A43D09">
        <w:t>,</w:t>
      </w:r>
      <w:r w:rsidR="00E92578">
        <w:t xml:space="preserve"> </w:t>
      </w:r>
      <w:r w:rsidR="006A518D">
        <w:t>will</w:t>
      </w:r>
      <w:r w:rsidR="00E92578">
        <w:t xml:space="preserve"> support beneficial development outcomes for future residents and the wider community.</w:t>
      </w:r>
      <w:r w:rsidR="00012E67">
        <w:t xml:space="preserve"> </w:t>
      </w:r>
    </w:p>
    <w:p w14:paraId="5090C2BA" w14:textId="2EBB9029" w:rsidR="007057F0" w:rsidRDefault="007057F0" w:rsidP="00EF6737">
      <w:pPr>
        <w:pStyle w:val="Heading3"/>
        <w:numPr>
          <w:ilvl w:val="0"/>
          <w:numId w:val="0"/>
        </w:numPr>
        <w:ind w:left="720" w:hanging="720"/>
      </w:pPr>
      <w:bookmarkStart w:id="9" w:name="_Toc100569425"/>
      <w:r w:rsidRPr="000F1289">
        <w:t>Section B – Relationship to strategic planning framework</w:t>
      </w:r>
      <w:bookmarkEnd w:id="9"/>
    </w:p>
    <w:p w14:paraId="18E7F6F3" w14:textId="163F2BDC" w:rsidR="00795708" w:rsidRPr="00556416" w:rsidRDefault="00EF6737" w:rsidP="00556416">
      <w:pPr>
        <w:rPr>
          <w:b/>
          <w:bCs/>
          <w:i/>
          <w:iCs/>
        </w:rPr>
      </w:pPr>
      <w:r w:rsidRPr="00651268">
        <w:rPr>
          <w:b/>
          <w:bCs/>
          <w:i/>
          <w:iCs/>
        </w:rPr>
        <w:t>Question 3 – Will the Planning Proposal give effect to the objectives and actions of the applicable regional, or district plan or strategy (including any exhibited draft plans or strategies)?</w:t>
      </w:r>
    </w:p>
    <w:p w14:paraId="58E52E5C" w14:textId="3C07F8FE" w:rsidR="00187911" w:rsidRDefault="00187911" w:rsidP="00187911">
      <w:pPr>
        <w:spacing w:line="264" w:lineRule="auto"/>
        <w:jc w:val="both"/>
        <w:rPr>
          <w:rFonts w:cs="Arial"/>
          <w:bCs/>
          <w:szCs w:val="24"/>
          <w:u w:val="single"/>
        </w:rPr>
      </w:pPr>
      <w:r w:rsidRPr="00EE1ADD">
        <w:rPr>
          <w:rFonts w:cs="Arial"/>
          <w:bCs/>
          <w:szCs w:val="24"/>
          <w:u w:val="single"/>
        </w:rPr>
        <w:t>Illawarra</w:t>
      </w:r>
      <w:r>
        <w:rPr>
          <w:rFonts w:cs="Arial"/>
          <w:bCs/>
          <w:szCs w:val="24"/>
          <w:u w:val="single"/>
        </w:rPr>
        <w:t xml:space="preserve"> </w:t>
      </w:r>
      <w:r w:rsidRPr="00EE1ADD">
        <w:rPr>
          <w:rFonts w:cs="Arial"/>
          <w:bCs/>
          <w:szCs w:val="24"/>
          <w:u w:val="single"/>
        </w:rPr>
        <w:t>Shoalhaven Regional Plan 2041 (</w:t>
      </w:r>
      <w:r>
        <w:rPr>
          <w:rFonts w:cs="Arial"/>
          <w:bCs/>
          <w:szCs w:val="24"/>
          <w:u w:val="single"/>
        </w:rPr>
        <w:t>the Region Plan)</w:t>
      </w:r>
    </w:p>
    <w:p w14:paraId="6B305E0E" w14:textId="13330A6F" w:rsidR="00187911" w:rsidRDefault="0360B970" w:rsidP="00C1078F">
      <w:pPr>
        <w:spacing w:line="264" w:lineRule="auto"/>
      </w:pPr>
      <w:r>
        <w:t>Th</w:t>
      </w:r>
      <w:r w:rsidR="00D526DF">
        <w:t xml:space="preserve">e </w:t>
      </w:r>
      <w:r>
        <w:t>Regional Plan applies to the Shoalhaven LGA and was released in May 2021. It provides regional level guidance on a range of strategic planning matters.  The Regional Plan comprises four themes and 30 objectives. The objectives are supported by nine actions, 61 strategies and nine collaboration activities that will help to deliver the vision for the Illawarra Shoalhaven Region.</w:t>
      </w:r>
    </w:p>
    <w:p w14:paraId="38B5FBE6" w14:textId="77777777" w:rsidR="00C1078F" w:rsidRDefault="00C1078F" w:rsidP="00C1078F">
      <w:pPr>
        <w:spacing w:line="264" w:lineRule="auto"/>
        <w:rPr>
          <w:rFonts w:cs="Arial"/>
        </w:rPr>
      </w:pPr>
      <w:r>
        <w:t xml:space="preserve">The PP is broadly consistent with the priorities of the </w:t>
      </w:r>
      <w:r w:rsidRPr="00C1078F">
        <w:t>Region Plan</w:t>
      </w:r>
      <w:r>
        <w:rPr>
          <w:i/>
          <w:iCs/>
        </w:rPr>
        <w:t xml:space="preserve"> </w:t>
      </w:r>
      <w:r>
        <w:t xml:space="preserve">and </w:t>
      </w:r>
      <w:r>
        <w:rPr>
          <w:rFonts w:cs="Arial"/>
        </w:rPr>
        <w:t>a</w:t>
      </w:r>
      <w:r w:rsidRPr="00F52F92">
        <w:rPr>
          <w:rFonts w:cs="Arial"/>
        </w:rPr>
        <w:t xml:space="preserve">n assessment of the proposal against the relevant </w:t>
      </w:r>
      <w:r>
        <w:rPr>
          <w:rFonts w:cs="Arial"/>
        </w:rPr>
        <w:t>objectives and strategies</w:t>
      </w:r>
      <w:r w:rsidRPr="00F52F92">
        <w:rPr>
          <w:rFonts w:cs="Arial"/>
        </w:rPr>
        <w:t xml:space="preserve"> in this plan is provided below</w:t>
      </w:r>
      <w:r>
        <w:rPr>
          <w:rFonts w:cs="Arial"/>
        </w:rPr>
        <w:t>.</w:t>
      </w:r>
    </w:p>
    <w:p w14:paraId="23AE7C86" w14:textId="15DEB5F4" w:rsidR="00C1078F" w:rsidRDefault="00795708" w:rsidP="00795708">
      <w:pPr>
        <w:pStyle w:val="Caption"/>
      </w:pPr>
      <w:r>
        <w:t>Table 1: Assessment of the Region Plan</w:t>
      </w:r>
    </w:p>
    <w:tbl>
      <w:tblPr>
        <w:tblStyle w:val="TableGrid"/>
        <w:tblW w:w="5000" w:type="pct"/>
        <w:tblLook w:val="04A0" w:firstRow="1" w:lastRow="0" w:firstColumn="1" w:lastColumn="0" w:noHBand="0" w:noVBand="1"/>
      </w:tblPr>
      <w:tblGrid>
        <w:gridCol w:w="4395"/>
        <w:gridCol w:w="5243"/>
      </w:tblGrid>
      <w:tr w:rsidR="00B5368E" w:rsidRPr="00795708" w14:paraId="4627947E" w14:textId="77777777" w:rsidTr="280AEDCF">
        <w:trPr>
          <w:cnfStyle w:val="100000000000" w:firstRow="1" w:lastRow="0" w:firstColumn="0" w:lastColumn="0" w:oddVBand="0" w:evenVBand="0" w:oddHBand="0" w:evenHBand="0" w:firstRowFirstColumn="0" w:firstRowLastColumn="0" w:lastRowFirstColumn="0" w:lastRowLastColumn="0"/>
          <w:cantSplit w:val="0"/>
          <w:tblHeader w:val="0"/>
        </w:trPr>
        <w:tc>
          <w:tcPr>
            <w:tcW w:w="2280" w:type="pct"/>
            <w:tcBorders>
              <w:bottom w:val="none" w:sz="0" w:space="0" w:color="auto"/>
            </w:tcBorders>
            <w:shd w:val="clear" w:color="auto" w:fill="D9D9D9" w:themeFill="background1" w:themeFillShade="D9"/>
          </w:tcPr>
          <w:p w14:paraId="6533BA9C" w14:textId="6E9D15D5" w:rsidR="00B5368E" w:rsidRPr="00795708" w:rsidRDefault="00B5368E" w:rsidP="00B5368E">
            <w:pPr>
              <w:spacing w:before="40" w:after="40"/>
              <w:rPr>
                <w:b w:val="0"/>
                <w:bCs/>
                <w:szCs w:val="20"/>
              </w:rPr>
            </w:pPr>
            <w:r w:rsidRPr="00795708">
              <w:rPr>
                <w:bCs/>
                <w:szCs w:val="20"/>
              </w:rPr>
              <w:t>Objective/Strategy</w:t>
            </w:r>
          </w:p>
        </w:tc>
        <w:tc>
          <w:tcPr>
            <w:tcW w:w="2720" w:type="pct"/>
            <w:tcBorders>
              <w:bottom w:val="none" w:sz="0" w:space="0" w:color="auto"/>
            </w:tcBorders>
            <w:shd w:val="clear" w:color="auto" w:fill="D9D9D9" w:themeFill="background1" w:themeFillShade="D9"/>
          </w:tcPr>
          <w:p w14:paraId="0C8ADC06" w14:textId="62D101C9" w:rsidR="00B5368E" w:rsidRPr="00795708" w:rsidRDefault="00B5368E" w:rsidP="00B5368E">
            <w:pPr>
              <w:spacing w:before="40" w:after="40"/>
              <w:rPr>
                <w:b w:val="0"/>
                <w:bCs/>
                <w:szCs w:val="20"/>
              </w:rPr>
            </w:pPr>
            <w:r w:rsidRPr="00795708">
              <w:rPr>
                <w:bCs/>
                <w:szCs w:val="20"/>
              </w:rPr>
              <w:t>Comment</w:t>
            </w:r>
          </w:p>
        </w:tc>
      </w:tr>
      <w:tr w:rsidR="00B5368E" w:rsidRPr="00795708" w14:paraId="4A75636C" w14:textId="77777777" w:rsidTr="280AEDCF">
        <w:trPr>
          <w:cantSplit w:val="0"/>
          <w:trHeight w:val="340"/>
        </w:trPr>
        <w:tc>
          <w:tcPr>
            <w:tcW w:w="5000" w:type="pct"/>
            <w:gridSpan w:val="2"/>
            <w:shd w:val="clear" w:color="auto" w:fill="D9E3F1" w:themeFill="accent3" w:themeFillTint="33"/>
          </w:tcPr>
          <w:p w14:paraId="0B07EF56" w14:textId="1F3E1BA9" w:rsidR="00B5368E" w:rsidRPr="00795708" w:rsidRDefault="00857CFF" w:rsidP="00EE6D7A">
            <w:pPr>
              <w:jc w:val="both"/>
              <w:rPr>
                <w:b/>
                <w:bCs/>
                <w:szCs w:val="20"/>
              </w:rPr>
            </w:pPr>
            <w:r w:rsidRPr="00795708">
              <w:rPr>
                <w:b/>
                <w:bCs/>
                <w:i/>
                <w:iCs/>
                <w:szCs w:val="20"/>
              </w:rPr>
              <w:t xml:space="preserve">Theme 1: </w:t>
            </w:r>
            <w:r w:rsidR="00B5368E" w:rsidRPr="00795708">
              <w:rPr>
                <w:b/>
                <w:bCs/>
                <w:i/>
                <w:iCs/>
                <w:szCs w:val="20"/>
              </w:rPr>
              <w:t>A productive and innovative region</w:t>
            </w:r>
          </w:p>
        </w:tc>
      </w:tr>
      <w:tr w:rsidR="00B5368E" w:rsidRPr="00795708" w14:paraId="36C877C9" w14:textId="77777777" w:rsidTr="280AEDCF">
        <w:trPr>
          <w:cantSplit w:val="0"/>
        </w:trPr>
        <w:tc>
          <w:tcPr>
            <w:tcW w:w="2280" w:type="pct"/>
          </w:tcPr>
          <w:p w14:paraId="63576C21" w14:textId="77777777" w:rsidR="00B5368E" w:rsidRPr="00795708" w:rsidRDefault="00B5368E" w:rsidP="00795708">
            <w:pPr>
              <w:spacing w:before="40" w:after="40"/>
              <w:rPr>
                <w:b/>
                <w:bCs/>
                <w:szCs w:val="20"/>
              </w:rPr>
            </w:pPr>
            <w:r w:rsidRPr="00795708">
              <w:rPr>
                <w:b/>
                <w:bCs/>
                <w:szCs w:val="20"/>
              </w:rPr>
              <w:t>Objective 2: Grow the region’s regional cities</w:t>
            </w:r>
          </w:p>
        </w:tc>
        <w:tc>
          <w:tcPr>
            <w:tcW w:w="2720" w:type="pct"/>
          </w:tcPr>
          <w:p w14:paraId="2BDC201B" w14:textId="74283DB0" w:rsidR="00B5368E" w:rsidRPr="00795708" w:rsidRDefault="3E5120D9" w:rsidP="00795708">
            <w:r>
              <w:t xml:space="preserve">Nowra is recognised as a regional city. Callala Bay is located within an approximate 20 minute drive and residents are </w:t>
            </w:r>
            <w:r w:rsidR="1DEE6641">
              <w:t>likely</w:t>
            </w:r>
            <w:r>
              <w:t xml:space="preserve"> to visit Nowra for higher-order services,</w:t>
            </w:r>
            <w:r w:rsidR="00D526DF">
              <w:t xml:space="preserve"> </w:t>
            </w:r>
            <w:r>
              <w:t xml:space="preserve">entertainment and employment, assisting in activation of Nowra City Centre. Growth will also provide </w:t>
            </w:r>
            <w:r>
              <w:lastRenderedPageBreak/>
              <w:t>funding for infrastructure improvements via contributions levies.</w:t>
            </w:r>
          </w:p>
        </w:tc>
      </w:tr>
      <w:tr w:rsidR="00B5368E" w:rsidRPr="00795708" w14:paraId="373E18E2" w14:textId="77777777" w:rsidTr="280AEDCF">
        <w:trPr>
          <w:cantSplit w:val="0"/>
        </w:trPr>
        <w:tc>
          <w:tcPr>
            <w:tcW w:w="2280" w:type="pct"/>
          </w:tcPr>
          <w:p w14:paraId="27E88470" w14:textId="77777777" w:rsidR="00B5368E" w:rsidRPr="00795708" w:rsidRDefault="00B5368E" w:rsidP="00795708">
            <w:pPr>
              <w:spacing w:before="40" w:after="40"/>
              <w:rPr>
                <w:b/>
                <w:bCs/>
                <w:szCs w:val="20"/>
              </w:rPr>
            </w:pPr>
            <w:r w:rsidRPr="00795708">
              <w:rPr>
                <w:b/>
                <w:bCs/>
                <w:szCs w:val="20"/>
              </w:rPr>
              <w:lastRenderedPageBreak/>
              <w:t>Objective 5: Create a diverse visitor economy</w:t>
            </w:r>
          </w:p>
          <w:p w14:paraId="1E2D9255" w14:textId="77777777" w:rsidR="00B5368E" w:rsidRPr="00795708" w:rsidRDefault="00B5368E" w:rsidP="00795708">
            <w:pPr>
              <w:spacing w:before="40" w:after="40"/>
              <w:rPr>
                <w:szCs w:val="20"/>
              </w:rPr>
            </w:pPr>
            <w:r w:rsidRPr="00795708">
              <w:rPr>
                <w:szCs w:val="20"/>
              </w:rPr>
              <w:t>Strategy 5.1 Principles to enhance places and culture, protect heritage and the environment and promote eco-tourism</w:t>
            </w:r>
          </w:p>
          <w:p w14:paraId="555391F5" w14:textId="18814E6E" w:rsidR="00B5368E" w:rsidRPr="00795708" w:rsidRDefault="00B5368E" w:rsidP="00795708">
            <w:pPr>
              <w:spacing w:before="40" w:after="40"/>
              <w:rPr>
                <w:szCs w:val="20"/>
              </w:rPr>
            </w:pPr>
            <w:r w:rsidRPr="00795708">
              <w:rPr>
                <w:szCs w:val="20"/>
              </w:rPr>
              <w:t xml:space="preserve">Strategy 5.2 Support visitor economy in national parks </w:t>
            </w:r>
          </w:p>
        </w:tc>
        <w:tc>
          <w:tcPr>
            <w:tcW w:w="2720" w:type="pct"/>
          </w:tcPr>
          <w:p w14:paraId="02133DFF" w14:textId="73C2E1D3" w:rsidR="00B5368E" w:rsidRPr="00795708" w:rsidRDefault="00B5368E" w:rsidP="00795708">
            <w:pPr>
              <w:rPr>
                <w:szCs w:val="20"/>
              </w:rPr>
            </w:pPr>
            <w:r w:rsidRPr="00795708">
              <w:rPr>
                <w:szCs w:val="20"/>
              </w:rPr>
              <w:t xml:space="preserve">The </w:t>
            </w:r>
            <w:r w:rsidR="00A429F6">
              <w:rPr>
                <w:szCs w:val="20"/>
              </w:rPr>
              <w:t>PP</w:t>
            </w:r>
            <w:r w:rsidRPr="00795708">
              <w:rPr>
                <w:szCs w:val="20"/>
              </w:rPr>
              <w:t xml:space="preserve"> will facilitate the addition of state and regionally significant land to the Jervis Bay National Park.</w:t>
            </w:r>
          </w:p>
        </w:tc>
      </w:tr>
      <w:tr w:rsidR="00B5368E" w:rsidRPr="00795708" w14:paraId="029B8842" w14:textId="77777777" w:rsidTr="280AEDCF">
        <w:trPr>
          <w:cantSplit w:val="0"/>
        </w:trPr>
        <w:tc>
          <w:tcPr>
            <w:tcW w:w="2280" w:type="pct"/>
          </w:tcPr>
          <w:p w14:paraId="087EE83B" w14:textId="77777777" w:rsidR="00B5368E" w:rsidRPr="00795708" w:rsidRDefault="00B5368E" w:rsidP="00795708">
            <w:pPr>
              <w:spacing w:before="40" w:after="40"/>
              <w:rPr>
                <w:b/>
                <w:bCs/>
                <w:szCs w:val="20"/>
              </w:rPr>
            </w:pPr>
            <w:r w:rsidRPr="00795708">
              <w:rPr>
                <w:b/>
                <w:bCs/>
                <w:szCs w:val="20"/>
              </w:rPr>
              <w:t>Objective 8: Strengthen the economic self-determination of Aboriginal communities</w:t>
            </w:r>
          </w:p>
          <w:p w14:paraId="079FDB15" w14:textId="77777777" w:rsidR="00B5368E" w:rsidRPr="00795708" w:rsidRDefault="00B5368E" w:rsidP="00795708">
            <w:pPr>
              <w:spacing w:before="40" w:after="40"/>
              <w:rPr>
                <w:szCs w:val="20"/>
              </w:rPr>
            </w:pPr>
            <w:r w:rsidRPr="00795708">
              <w:rPr>
                <w:szCs w:val="20"/>
              </w:rPr>
              <w:t>Strategy 8.1 Partner with Aboriginal communities</w:t>
            </w:r>
          </w:p>
          <w:p w14:paraId="1AA45839" w14:textId="06A31CF4" w:rsidR="00B5368E" w:rsidRPr="00795708" w:rsidRDefault="00B5368E" w:rsidP="00795708">
            <w:pPr>
              <w:spacing w:before="40" w:after="40"/>
              <w:rPr>
                <w:szCs w:val="20"/>
              </w:rPr>
            </w:pPr>
            <w:r w:rsidRPr="00795708">
              <w:rPr>
                <w:szCs w:val="20"/>
              </w:rPr>
              <w:t>Strategy 8.4 Provide opportunities for L</w:t>
            </w:r>
            <w:r w:rsidR="00EA2AA4">
              <w:rPr>
                <w:szCs w:val="20"/>
              </w:rPr>
              <w:t>ocal Aboriginal Land Councils (LALC)</w:t>
            </w:r>
            <w:r w:rsidRPr="00795708">
              <w:rPr>
                <w:szCs w:val="20"/>
              </w:rPr>
              <w:t xml:space="preserve"> to utilise the NSW planning system to achieve development aspirations</w:t>
            </w:r>
          </w:p>
        </w:tc>
        <w:tc>
          <w:tcPr>
            <w:tcW w:w="2720" w:type="pct"/>
          </w:tcPr>
          <w:p w14:paraId="0FCCA1AB" w14:textId="77777777" w:rsidR="00B5368E" w:rsidRDefault="00795708" w:rsidP="00795708">
            <w:pPr>
              <w:rPr>
                <w:szCs w:val="20"/>
              </w:rPr>
            </w:pPr>
            <w:r>
              <w:rPr>
                <w:szCs w:val="20"/>
              </w:rPr>
              <w:t>T</w:t>
            </w:r>
            <w:r w:rsidR="00B5368E" w:rsidRPr="00795708">
              <w:rPr>
                <w:szCs w:val="20"/>
              </w:rPr>
              <w:t>here may be opportunities to explore economic, employment and/or eco-tourism related opportunities in collaboration and partnership with local Aboriginal communities</w:t>
            </w:r>
            <w:r w:rsidR="00467B2A">
              <w:rPr>
                <w:szCs w:val="20"/>
              </w:rPr>
              <w:t xml:space="preserve"> as part of the addition of land to the Jervis Bay National Park.</w:t>
            </w:r>
          </w:p>
          <w:p w14:paraId="2DD940E6" w14:textId="165E4E38" w:rsidR="00467B2A" w:rsidRPr="00795708" w:rsidRDefault="00467B2A" w:rsidP="00795708">
            <w:pPr>
              <w:rPr>
                <w:szCs w:val="20"/>
              </w:rPr>
            </w:pPr>
            <w:r>
              <w:rPr>
                <w:szCs w:val="20"/>
              </w:rPr>
              <w:t xml:space="preserve">The </w:t>
            </w:r>
            <w:r w:rsidR="00A429F6">
              <w:rPr>
                <w:szCs w:val="20"/>
              </w:rPr>
              <w:t>PP</w:t>
            </w:r>
            <w:r>
              <w:rPr>
                <w:szCs w:val="20"/>
              </w:rPr>
              <w:t xml:space="preserve"> will </w:t>
            </w:r>
            <w:r w:rsidR="004E04D8">
              <w:rPr>
                <w:szCs w:val="20"/>
              </w:rPr>
              <w:t xml:space="preserve">also </w:t>
            </w:r>
            <w:r w:rsidR="00EB5D70">
              <w:rPr>
                <w:szCs w:val="20"/>
              </w:rPr>
              <w:t xml:space="preserve">provide an opportunity for engagement with Jerrinja LALC as part of the </w:t>
            </w:r>
            <w:r w:rsidR="004E04D8">
              <w:rPr>
                <w:szCs w:val="20"/>
              </w:rPr>
              <w:t>consultation process</w:t>
            </w:r>
            <w:r w:rsidR="00642D14">
              <w:rPr>
                <w:szCs w:val="20"/>
              </w:rPr>
              <w:t xml:space="preserve"> to determine broader planning considerations and aspirations as it relates to the site.</w:t>
            </w:r>
          </w:p>
        </w:tc>
      </w:tr>
      <w:tr w:rsidR="00B5368E" w:rsidRPr="00795708" w14:paraId="5967AB86" w14:textId="77777777" w:rsidTr="280AEDCF">
        <w:trPr>
          <w:cantSplit w:val="0"/>
        </w:trPr>
        <w:tc>
          <w:tcPr>
            <w:tcW w:w="5000" w:type="pct"/>
            <w:gridSpan w:val="2"/>
            <w:shd w:val="clear" w:color="auto" w:fill="E6F0DA"/>
          </w:tcPr>
          <w:p w14:paraId="4453AEDA" w14:textId="145C5005" w:rsidR="00B5368E" w:rsidRPr="00795708" w:rsidRDefault="00857CFF" w:rsidP="00795708">
            <w:pPr>
              <w:rPr>
                <w:b/>
                <w:bCs/>
                <w:szCs w:val="20"/>
              </w:rPr>
            </w:pPr>
            <w:r w:rsidRPr="00795708">
              <w:rPr>
                <w:b/>
                <w:bCs/>
                <w:i/>
                <w:iCs/>
                <w:szCs w:val="20"/>
              </w:rPr>
              <w:t xml:space="preserve">Theme 3: </w:t>
            </w:r>
            <w:r w:rsidR="00B5368E" w:rsidRPr="00795708">
              <w:rPr>
                <w:b/>
                <w:bCs/>
                <w:i/>
                <w:iCs/>
                <w:szCs w:val="20"/>
              </w:rPr>
              <w:t>A sustainable and resilient region</w:t>
            </w:r>
          </w:p>
        </w:tc>
      </w:tr>
      <w:tr w:rsidR="00B5368E" w:rsidRPr="00795708" w14:paraId="0E2AE58C" w14:textId="77777777" w:rsidTr="280AEDCF">
        <w:trPr>
          <w:cantSplit w:val="0"/>
        </w:trPr>
        <w:tc>
          <w:tcPr>
            <w:tcW w:w="2280" w:type="pct"/>
          </w:tcPr>
          <w:p w14:paraId="221DCF85" w14:textId="77777777" w:rsidR="00B5368E" w:rsidRPr="00795708" w:rsidRDefault="00B5368E" w:rsidP="00795708">
            <w:pPr>
              <w:spacing w:before="40" w:after="40"/>
              <w:rPr>
                <w:b/>
                <w:bCs/>
                <w:szCs w:val="20"/>
              </w:rPr>
            </w:pPr>
            <w:r w:rsidRPr="00795708">
              <w:rPr>
                <w:b/>
                <w:bCs/>
                <w:szCs w:val="20"/>
              </w:rPr>
              <w:t xml:space="preserve">Objective 11: Protect important environmental assets </w:t>
            </w:r>
          </w:p>
          <w:p w14:paraId="6CAED8D6" w14:textId="77777777" w:rsidR="00B5368E" w:rsidRPr="00795708" w:rsidRDefault="00B5368E" w:rsidP="00795708">
            <w:pPr>
              <w:spacing w:before="40" w:after="40"/>
              <w:rPr>
                <w:szCs w:val="20"/>
              </w:rPr>
            </w:pPr>
            <w:r w:rsidRPr="00795708">
              <w:rPr>
                <w:szCs w:val="20"/>
              </w:rPr>
              <w:t>Strategy 11.1 Recognise the validated high environmental value lands in LEPs, apply minimise, avoid, offset hierarchy.</w:t>
            </w:r>
          </w:p>
          <w:p w14:paraId="0AC17A70" w14:textId="77777777" w:rsidR="00B5368E" w:rsidRPr="00795708" w:rsidRDefault="00B5368E" w:rsidP="00795708">
            <w:pPr>
              <w:spacing w:before="40" w:after="40"/>
              <w:rPr>
                <w:szCs w:val="20"/>
              </w:rPr>
            </w:pPr>
            <w:r w:rsidRPr="00795708">
              <w:rPr>
                <w:szCs w:val="20"/>
              </w:rPr>
              <w:t>Strategy 11.2 Protect and enhance the function and resilience of biodiversity corridors.</w:t>
            </w:r>
          </w:p>
          <w:p w14:paraId="3B82D55B" w14:textId="77777777" w:rsidR="00B5368E" w:rsidRPr="00795708" w:rsidRDefault="00B5368E" w:rsidP="00795708">
            <w:pPr>
              <w:spacing w:before="40" w:after="40"/>
              <w:rPr>
                <w:szCs w:val="20"/>
              </w:rPr>
            </w:pPr>
            <w:r w:rsidRPr="00795708">
              <w:rPr>
                <w:szCs w:val="20"/>
              </w:rPr>
              <w:t>Strategy 11.3 Consider the needs of climate refugia</w:t>
            </w:r>
          </w:p>
          <w:p w14:paraId="253FE684" w14:textId="77777777" w:rsidR="00B5368E" w:rsidRPr="00795708" w:rsidRDefault="00B5368E" w:rsidP="00795708">
            <w:pPr>
              <w:spacing w:before="40" w:after="40"/>
              <w:rPr>
                <w:szCs w:val="20"/>
              </w:rPr>
            </w:pPr>
            <w:r w:rsidRPr="00795708">
              <w:rPr>
                <w:szCs w:val="20"/>
              </w:rPr>
              <w:t>Strategy 11.4 Protect biodiversity values in urban release areas</w:t>
            </w:r>
          </w:p>
          <w:p w14:paraId="1F7B235B" w14:textId="77777777" w:rsidR="00B5368E" w:rsidRPr="00795708" w:rsidRDefault="00B5368E" w:rsidP="00795708">
            <w:pPr>
              <w:spacing w:before="40" w:after="40"/>
              <w:rPr>
                <w:szCs w:val="20"/>
              </w:rPr>
            </w:pPr>
            <w:r w:rsidRPr="00795708">
              <w:rPr>
                <w:szCs w:val="20"/>
              </w:rPr>
              <w:t>Strategy 11.5 Protect coastal lakes and estuaries by implementing the NSW Government’s Risk- Based Framework for Considering Waterway Health Outcomes in Strategic Land-use Planning Decisions.</w:t>
            </w:r>
          </w:p>
        </w:tc>
        <w:tc>
          <w:tcPr>
            <w:tcW w:w="2720" w:type="pct"/>
          </w:tcPr>
          <w:p w14:paraId="520825E3" w14:textId="3AEB89D8" w:rsidR="00B5368E" w:rsidRPr="00795708" w:rsidRDefault="00642D14" w:rsidP="00795708">
            <w:pPr>
              <w:rPr>
                <w:szCs w:val="20"/>
              </w:rPr>
            </w:pPr>
            <w:r>
              <w:rPr>
                <w:szCs w:val="20"/>
              </w:rPr>
              <w:t xml:space="preserve">The </w:t>
            </w:r>
            <w:r w:rsidR="00A429F6">
              <w:rPr>
                <w:szCs w:val="20"/>
              </w:rPr>
              <w:t>PP</w:t>
            </w:r>
            <w:r w:rsidR="00B5368E" w:rsidRPr="00795708">
              <w:rPr>
                <w:szCs w:val="20"/>
              </w:rPr>
              <w:t xml:space="preserve"> will facilitate the protection of land within the catchments of Lake Wollumboola and Jervis Bay by rezoning it to C2 Environmental Conservation and facilitating its addition to the Jervis Bay National Park. </w:t>
            </w:r>
          </w:p>
          <w:p w14:paraId="1DA2486A" w14:textId="5155BDFE" w:rsidR="00B5368E" w:rsidRPr="00795708" w:rsidRDefault="00B5368E" w:rsidP="00795708">
            <w:pPr>
              <w:rPr>
                <w:szCs w:val="20"/>
              </w:rPr>
            </w:pPr>
            <w:r w:rsidRPr="00795708">
              <w:rPr>
                <w:szCs w:val="20"/>
              </w:rPr>
              <w:t xml:space="preserve">The proponent’s Integrated Water Cycle Management Study describes water sensitive urban design (WSUD) measures to be incorporated into the proposed expansion of the Callala Bay residential area, to help protect the downstream water quality in the Jervis Bay Marine Park and associated waterways. </w:t>
            </w:r>
          </w:p>
          <w:p w14:paraId="75C0C0E7" w14:textId="5ACDAB21" w:rsidR="00B5368E" w:rsidRPr="00795708" w:rsidRDefault="00B5368E" w:rsidP="00795708">
            <w:pPr>
              <w:rPr>
                <w:szCs w:val="20"/>
              </w:rPr>
            </w:pPr>
            <w:r w:rsidRPr="00795708">
              <w:rPr>
                <w:szCs w:val="20"/>
              </w:rPr>
              <w:t xml:space="preserve">A 2 ha bushland reserve is proposed within the residential area </w:t>
            </w:r>
            <w:r w:rsidR="00D5580E">
              <w:rPr>
                <w:szCs w:val="20"/>
              </w:rPr>
              <w:t>which seeks to protect</w:t>
            </w:r>
            <w:r w:rsidRPr="00795708">
              <w:rPr>
                <w:szCs w:val="20"/>
              </w:rPr>
              <w:t xml:space="preserve"> a population of endangered orchids (Bauer’s Midge Orchid).</w:t>
            </w:r>
          </w:p>
          <w:p w14:paraId="7EB5592C" w14:textId="17BCA561" w:rsidR="00B5368E" w:rsidRPr="00795708" w:rsidRDefault="00D5580E" w:rsidP="00795708">
            <w:pPr>
              <w:rPr>
                <w:szCs w:val="20"/>
              </w:rPr>
            </w:pPr>
            <w:r>
              <w:rPr>
                <w:szCs w:val="20"/>
              </w:rPr>
              <w:t xml:space="preserve">Engagement with relevant State agencies will inform the final </w:t>
            </w:r>
            <w:r w:rsidR="00A429F6">
              <w:rPr>
                <w:szCs w:val="20"/>
              </w:rPr>
              <w:t>PP</w:t>
            </w:r>
            <w:r>
              <w:rPr>
                <w:szCs w:val="20"/>
              </w:rPr>
              <w:t xml:space="preserve"> </w:t>
            </w:r>
            <w:r w:rsidR="00386AE5">
              <w:rPr>
                <w:szCs w:val="20"/>
              </w:rPr>
              <w:t>to ensure conservation outcomes are implemented for the subject land in the current and future planning processes.</w:t>
            </w:r>
          </w:p>
        </w:tc>
      </w:tr>
      <w:tr w:rsidR="00B5368E" w:rsidRPr="00795708" w14:paraId="29578997" w14:textId="77777777" w:rsidTr="280AEDCF">
        <w:trPr>
          <w:cantSplit w:val="0"/>
        </w:trPr>
        <w:tc>
          <w:tcPr>
            <w:tcW w:w="2280" w:type="pct"/>
          </w:tcPr>
          <w:p w14:paraId="1D69E696" w14:textId="77777777" w:rsidR="00B5368E" w:rsidRPr="00795708" w:rsidRDefault="00B5368E" w:rsidP="00795708">
            <w:pPr>
              <w:spacing w:before="40" w:after="40"/>
              <w:rPr>
                <w:b/>
                <w:bCs/>
                <w:szCs w:val="20"/>
              </w:rPr>
            </w:pPr>
            <w:r w:rsidRPr="00795708">
              <w:rPr>
                <w:b/>
                <w:bCs/>
                <w:szCs w:val="20"/>
              </w:rPr>
              <w:t>Objective 12: Build resilient places</w:t>
            </w:r>
          </w:p>
          <w:p w14:paraId="02BFD2C0" w14:textId="77777777" w:rsidR="00B5368E" w:rsidRPr="00795708" w:rsidRDefault="00B5368E" w:rsidP="00795708">
            <w:pPr>
              <w:spacing w:before="40" w:after="40"/>
              <w:rPr>
                <w:szCs w:val="20"/>
              </w:rPr>
            </w:pPr>
            <w:r w:rsidRPr="00795708">
              <w:rPr>
                <w:szCs w:val="20"/>
              </w:rPr>
              <w:t>Strategy 12.1 Resilience and adaptation plans</w:t>
            </w:r>
          </w:p>
          <w:p w14:paraId="1404C374" w14:textId="77777777" w:rsidR="00B5368E" w:rsidRPr="00795708" w:rsidRDefault="00B5368E" w:rsidP="00795708">
            <w:pPr>
              <w:spacing w:before="40" w:after="40"/>
              <w:rPr>
                <w:szCs w:val="20"/>
              </w:rPr>
            </w:pPr>
            <w:r w:rsidRPr="00795708">
              <w:rPr>
                <w:szCs w:val="20"/>
              </w:rPr>
              <w:t>Strategy 12.2: Reduce exposure to bushfire and natural hazards</w:t>
            </w:r>
          </w:p>
        </w:tc>
        <w:tc>
          <w:tcPr>
            <w:tcW w:w="2720" w:type="pct"/>
          </w:tcPr>
          <w:p w14:paraId="15CAF95C" w14:textId="72AFCCB0" w:rsidR="00B5368E" w:rsidRDefault="40EC2941" w:rsidP="00795708">
            <w:r>
              <w:t xml:space="preserve">The site-specific DCP </w:t>
            </w:r>
            <w:r w:rsidR="000F1289">
              <w:t xml:space="preserve">that will be prepared by Council to </w:t>
            </w:r>
            <w:r>
              <w:t xml:space="preserve">support the </w:t>
            </w:r>
            <w:r w:rsidR="2B8D75C8">
              <w:t>PP</w:t>
            </w:r>
            <w:r>
              <w:t xml:space="preserve"> </w:t>
            </w:r>
            <w:r w:rsidR="1D3E561B">
              <w:t>can</w:t>
            </w:r>
            <w:r>
              <w:t xml:space="preserve"> promote greater resilience in development output through use of sustainable energy, building design and materials. </w:t>
            </w:r>
          </w:p>
          <w:p w14:paraId="2F8AC65C" w14:textId="0AF1D8CC" w:rsidR="008C2F05" w:rsidRDefault="4D1CF6C9" w:rsidP="008C2F05">
            <w:r>
              <w:t xml:space="preserve">The </w:t>
            </w:r>
            <w:r w:rsidR="18FD91D9">
              <w:t>PP</w:t>
            </w:r>
            <w:r>
              <w:t xml:space="preserve"> supports the emergency preparedness for the Callala Bay township through asset protection zones</w:t>
            </w:r>
            <w:r w:rsidR="00801479">
              <w:t xml:space="preserve"> and through proposed</w:t>
            </w:r>
            <w:r>
              <w:t xml:space="preserve"> </w:t>
            </w:r>
            <w:r w:rsidR="006B7BE2">
              <w:t xml:space="preserve">improvements to the </w:t>
            </w:r>
            <w:r w:rsidR="000466FD">
              <w:t>existing fire trail to the north of the existing subdivision</w:t>
            </w:r>
            <w:r w:rsidR="00801479">
              <w:t>.</w:t>
            </w:r>
          </w:p>
          <w:p w14:paraId="20EFC4A4" w14:textId="34B56FB2" w:rsidR="00B5368E" w:rsidRPr="00795708" w:rsidRDefault="00B5368E" w:rsidP="008C2F05">
            <w:pPr>
              <w:rPr>
                <w:szCs w:val="20"/>
              </w:rPr>
            </w:pPr>
            <w:r w:rsidRPr="00795708">
              <w:rPr>
                <w:szCs w:val="20"/>
              </w:rPr>
              <w:t xml:space="preserve">A bushfire hazard assessment accompanies the </w:t>
            </w:r>
            <w:r w:rsidR="00871000">
              <w:rPr>
                <w:szCs w:val="20"/>
              </w:rPr>
              <w:t>PP</w:t>
            </w:r>
            <w:r w:rsidR="007D51F1">
              <w:rPr>
                <w:szCs w:val="20"/>
              </w:rPr>
              <w:t xml:space="preserve"> and consultation with NSW Rural Fire Service has informed </w:t>
            </w:r>
            <w:r w:rsidR="007D51F1">
              <w:rPr>
                <w:szCs w:val="20"/>
              </w:rPr>
              <w:lastRenderedPageBreak/>
              <w:t xml:space="preserve">the exhibited </w:t>
            </w:r>
            <w:r w:rsidR="005A77FB">
              <w:rPr>
                <w:szCs w:val="20"/>
              </w:rPr>
              <w:t>PP</w:t>
            </w:r>
            <w:r w:rsidR="007D51F1">
              <w:rPr>
                <w:szCs w:val="20"/>
              </w:rPr>
              <w:t>.</w:t>
            </w:r>
            <w:r w:rsidRPr="00795708">
              <w:rPr>
                <w:szCs w:val="20"/>
              </w:rPr>
              <w:t xml:space="preserve"> The proposed residential area is not flood-affected and is not affected by coastal hazard risks.</w:t>
            </w:r>
          </w:p>
        </w:tc>
      </w:tr>
      <w:tr w:rsidR="00B5368E" w:rsidRPr="00795708" w14:paraId="70B9DCD0" w14:textId="77777777" w:rsidTr="280AEDCF">
        <w:trPr>
          <w:cantSplit w:val="0"/>
        </w:trPr>
        <w:tc>
          <w:tcPr>
            <w:tcW w:w="2280" w:type="pct"/>
          </w:tcPr>
          <w:p w14:paraId="082BBFA9" w14:textId="77777777" w:rsidR="00B5368E" w:rsidRPr="00795708" w:rsidRDefault="00B5368E" w:rsidP="00795708">
            <w:pPr>
              <w:spacing w:before="40" w:after="40"/>
              <w:rPr>
                <w:b/>
                <w:bCs/>
                <w:szCs w:val="20"/>
              </w:rPr>
            </w:pPr>
            <w:r w:rsidRPr="00795708">
              <w:rPr>
                <w:b/>
                <w:bCs/>
                <w:szCs w:val="20"/>
              </w:rPr>
              <w:lastRenderedPageBreak/>
              <w:t>Objective 13: Increase urban tree canopy cover</w:t>
            </w:r>
          </w:p>
          <w:p w14:paraId="11645A37" w14:textId="77777777" w:rsidR="00B5368E" w:rsidRPr="00795708" w:rsidRDefault="00B5368E" w:rsidP="00795708">
            <w:pPr>
              <w:spacing w:before="40" w:after="40"/>
              <w:rPr>
                <w:szCs w:val="20"/>
              </w:rPr>
            </w:pPr>
          </w:p>
        </w:tc>
        <w:tc>
          <w:tcPr>
            <w:tcW w:w="2720" w:type="pct"/>
          </w:tcPr>
          <w:p w14:paraId="51E59CB6" w14:textId="7C9950C2" w:rsidR="00B5368E" w:rsidRPr="00795708" w:rsidRDefault="65A47BCC" w:rsidP="00795708">
            <w:r>
              <w:t xml:space="preserve">Although the proposal will result in a net loss of tree canopy, new public open spaces are proposed which will provide increased urban tree canopy cover. The site-specific DCP supporting the </w:t>
            </w:r>
            <w:r w:rsidR="238F66DA">
              <w:t>PP</w:t>
            </w:r>
            <w:r>
              <w:t xml:space="preserve"> can promote an increased urban tree canopy target for the </w:t>
            </w:r>
            <w:r w:rsidR="772C44A0">
              <w:t xml:space="preserve">subdivision, as well as promote opportunities for greater deep soil zones, water sensitive urban design (WSUD) and </w:t>
            </w:r>
            <w:r w:rsidR="0B787AA4">
              <w:t xml:space="preserve">landscaping requirements to contribute to urban greening. Measures introduced will be prepared in accordance with State planning policies and the draft NSW Greener Places Guide. </w:t>
            </w:r>
          </w:p>
        </w:tc>
      </w:tr>
      <w:tr w:rsidR="00B5368E" w:rsidRPr="00795708" w14:paraId="25D8D0FA" w14:textId="77777777" w:rsidTr="280AEDCF">
        <w:trPr>
          <w:cantSplit w:val="0"/>
        </w:trPr>
        <w:tc>
          <w:tcPr>
            <w:tcW w:w="2280" w:type="pct"/>
          </w:tcPr>
          <w:p w14:paraId="63F7A2B6" w14:textId="77777777" w:rsidR="00B5368E" w:rsidRPr="00795708" w:rsidRDefault="00B5368E" w:rsidP="00795708">
            <w:pPr>
              <w:spacing w:before="40" w:after="40"/>
              <w:rPr>
                <w:b/>
                <w:bCs/>
                <w:szCs w:val="20"/>
              </w:rPr>
            </w:pPr>
            <w:r w:rsidRPr="00795708">
              <w:rPr>
                <w:b/>
                <w:bCs/>
                <w:szCs w:val="20"/>
              </w:rPr>
              <w:t>Objective 14: Enhance and connect parks, open spaces and bushland with walking and cycling paths.</w:t>
            </w:r>
          </w:p>
          <w:p w14:paraId="2E29FCE1" w14:textId="77777777" w:rsidR="00B5368E" w:rsidRPr="00795708" w:rsidRDefault="00B5368E" w:rsidP="00795708">
            <w:pPr>
              <w:spacing w:before="40" w:after="40"/>
              <w:rPr>
                <w:szCs w:val="20"/>
              </w:rPr>
            </w:pPr>
            <w:r w:rsidRPr="00795708">
              <w:rPr>
                <w:szCs w:val="20"/>
              </w:rPr>
              <w:t>Strategy 14.1: plan for urban release areas to supply a sufficient quantity and quality of new accessible open space</w:t>
            </w:r>
          </w:p>
        </w:tc>
        <w:tc>
          <w:tcPr>
            <w:tcW w:w="2720" w:type="pct"/>
          </w:tcPr>
          <w:p w14:paraId="371D754D" w14:textId="20BC192A" w:rsidR="00DF6C3C" w:rsidRDefault="23C6B8D6" w:rsidP="00795708">
            <w:r>
              <w:t xml:space="preserve">Provision of suitable public open space and walking and cycling links as part of the new </w:t>
            </w:r>
            <w:r w:rsidR="0B787AA4">
              <w:t>Urban Release area</w:t>
            </w:r>
            <w:r>
              <w:t xml:space="preserve"> is a key objective </w:t>
            </w:r>
            <w:r w:rsidR="0B787AA4">
              <w:t xml:space="preserve">of the proposed masterplan for the site and is reflected in the proposed zoning maps. </w:t>
            </w:r>
            <w:r>
              <w:t xml:space="preserve">The </w:t>
            </w:r>
            <w:r w:rsidR="0B787AA4">
              <w:t xml:space="preserve">site-specific </w:t>
            </w:r>
            <w:r>
              <w:t xml:space="preserve">DCP </w:t>
            </w:r>
            <w:r w:rsidR="393E4B78">
              <w:t>can</w:t>
            </w:r>
            <w:r>
              <w:t xml:space="preserve"> provide guidance and specifications on the provision of </w:t>
            </w:r>
            <w:r w:rsidR="0B787AA4">
              <w:t>local infrastructure such as public open space and active transport connections.</w:t>
            </w:r>
          </w:p>
          <w:p w14:paraId="1BD718A2" w14:textId="45017E7C" w:rsidR="00B5368E" w:rsidRPr="00795708" w:rsidRDefault="1361C941" w:rsidP="00795708">
            <w:r>
              <w:t>F</w:t>
            </w:r>
            <w:r w:rsidR="3E5120D9">
              <w:t>urther updates to the Infrastructure Study</w:t>
            </w:r>
            <w:r>
              <w:t xml:space="preserve"> reflect </w:t>
            </w:r>
            <w:r w:rsidR="3E5120D9">
              <w:t>the need to satisfy this objective and strategy (supply of sufficient quantity and quality of new accessible open space) at the rezoning stage of development.</w:t>
            </w:r>
          </w:p>
        </w:tc>
      </w:tr>
      <w:tr w:rsidR="00B5368E" w:rsidRPr="00795708" w14:paraId="5DC9FFD8" w14:textId="77777777" w:rsidTr="280AEDCF">
        <w:trPr>
          <w:cantSplit w:val="0"/>
        </w:trPr>
        <w:tc>
          <w:tcPr>
            <w:tcW w:w="2280" w:type="pct"/>
          </w:tcPr>
          <w:p w14:paraId="67CBC21B" w14:textId="77777777" w:rsidR="00B5368E" w:rsidRPr="00795708" w:rsidRDefault="00B5368E" w:rsidP="00795708">
            <w:pPr>
              <w:spacing w:before="40" w:after="40"/>
              <w:rPr>
                <w:b/>
                <w:bCs/>
                <w:szCs w:val="20"/>
              </w:rPr>
            </w:pPr>
            <w:r w:rsidRPr="00795708">
              <w:rPr>
                <w:b/>
                <w:bCs/>
                <w:szCs w:val="20"/>
              </w:rPr>
              <w:t>Objective 15: Plan for a Net Zero region by 2050</w:t>
            </w:r>
          </w:p>
          <w:p w14:paraId="0EE27A2D" w14:textId="77777777" w:rsidR="00B5368E" w:rsidRPr="00795708" w:rsidRDefault="00B5368E" w:rsidP="00795708">
            <w:pPr>
              <w:spacing w:before="40" w:after="40"/>
              <w:rPr>
                <w:szCs w:val="20"/>
              </w:rPr>
            </w:pPr>
            <w:r w:rsidRPr="00795708">
              <w:rPr>
                <w:szCs w:val="20"/>
              </w:rPr>
              <w:t>Strategy 15.1 Strategic planning and local plans should consider opportunities to encourage initiatives that reduce emissions</w:t>
            </w:r>
          </w:p>
          <w:p w14:paraId="2175C733" w14:textId="77777777" w:rsidR="00B5368E" w:rsidRPr="00795708" w:rsidRDefault="00B5368E" w:rsidP="00795708">
            <w:pPr>
              <w:spacing w:before="40" w:after="40"/>
              <w:rPr>
                <w:szCs w:val="20"/>
              </w:rPr>
            </w:pPr>
            <w:r w:rsidRPr="00795708">
              <w:rPr>
                <w:szCs w:val="20"/>
              </w:rPr>
              <w:t>Strategy 15.2 Local plans should encourage energy efficient design for residential areas.</w:t>
            </w:r>
          </w:p>
        </w:tc>
        <w:tc>
          <w:tcPr>
            <w:tcW w:w="2720" w:type="pct"/>
          </w:tcPr>
          <w:p w14:paraId="3E67A181" w14:textId="3E69006B" w:rsidR="00B5368E" w:rsidRPr="00795708" w:rsidRDefault="00B5368E" w:rsidP="00795708">
            <w:pPr>
              <w:rPr>
                <w:szCs w:val="20"/>
              </w:rPr>
            </w:pPr>
            <w:r w:rsidRPr="00795708">
              <w:rPr>
                <w:szCs w:val="20"/>
              </w:rPr>
              <w:t>The proposed residential area is within walking and cycling distance of local services at Callala Bay</w:t>
            </w:r>
            <w:r w:rsidR="00DF6C3C">
              <w:rPr>
                <w:szCs w:val="20"/>
              </w:rPr>
              <w:t>,</w:t>
            </w:r>
            <w:r w:rsidRPr="00795708">
              <w:rPr>
                <w:szCs w:val="20"/>
              </w:rPr>
              <w:t xml:space="preserve"> consistent with the goal of reducing transport emissions (reducing frequency of car trips to access local facilities, recognising higher order services will require private transport until public transport or low emission vehicle transport is provided). </w:t>
            </w:r>
          </w:p>
          <w:p w14:paraId="28ABB1A0" w14:textId="6B1E2F4E" w:rsidR="00B5368E" w:rsidRPr="00795708" w:rsidRDefault="2CB21F02" w:rsidP="280AEDCF">
            <w:pPr>
              <w:rPr>
                <w:highlight w:val="yellow"/>
              </w:rPr>
            </w:pPr>
            <w:r>
              <w:t xml:space="preserve">The </w:t>
            </w:r>
            <w:r w:rsidR="0F0B1A9F">
              <w:t xml:space="preserve">site-specific </w:t>
            </w:r>
            <w:r>
              <w:t xml:space="preserve">DCP </w:t>
            </w:r>
            <w:r w:rsidR="48DE28A3">
              <w:t>can</w:t>
            </w:r>
            <w:r>
              <w:t xml:space="preserve"> encourage energy efficient subdivision and building design</w:t>
            </w:r>
            <w:r w:rsidR="48DE28A3">
              <w:t xml:space="preserve"> in accordance with State planning policies and the draft Design and Place SEPP.</w:t>
            </w:r>
          </w:p>
        </w:tc>
      </w:tr>
      <w:tr w:rsidR="00B5368E" w:rsidRPr="00795708" w14:paraId="40045907" w14:textId="77777777" w:rsidTr="280AEDCF">
        <w:trPr>
          <w:cantSplit w:val="0"/>
        </w:trPr>
        <w:tc>
          <w:tcPr>
            <w:tcW w:w="2280" w:type="pct"/>
          </w:tcPr>
          <w:p w14:paraId="3994F623" w14:textId="77777777" w:rsidR="00B5368E" w:rsidRPr="00795708" w:rsidRDefault="00B5368E" w:rsidP="00795708">
            <w:pPr>
              <w:spacing w:before="40" w:after="40"/>
              <w:rPr>
                <w:b/>
                <w:bCs/>
                <w:szCs w:val="20"/>
              </w:rPr>
            </w:pPr>
            <w:r w:rsidRPr="00795708">
              <w:rPr>
                <w:b/>
                <w:bCs/>
                <w:szCs w:val="20"/>
              </w:rPr>
              <w:t>Objective 17: Secure water resources</w:t>
            </w:r>
          </w:p>
        </w:tc>
        <w:tc>
          <w:tcPr>
            <w:tcW w:w="2720" w:type="pct"/>
          </w:tcPr>
          <w:p w14:paraId="54D51A54" w14:textId="77777777" w:rsidR="00B5368E" w:rsidRDefault="00B5368E" w:rsidP="00795708">
            <w:pPr>
              <w:rPr>
                <w:szCs w:val="20"/>
              </w:rPr>
            </w:pPr>
            <w:r w:rsidRPr="00795708">
              <w:rPr>
                <w:szCs w:val="20"/>
              </w:rPr>
              <w:t xml:space="preserve">The proponent’s Integrated Water Cycle Management Study describes WSUD measures proposed to be integrated into the residential area to help protect receiving waterways in the Jervis Bay Marine Park. </w:t>
            </w:r>
          </w:p>
          <w:p w14:paraId="5648C041" w14:textId="0009B562" w:rsidR="00735737" w:rsidRPr="00795708" w:rsidRDefault="5E9DE3BB" w:rsidP="280AEDCF">
            <w:pPr>
              <w:rPr>
                <w:highlight w:val="yellow"/>
              </w:rPr>
            </w:pPr>
            <w:r>
              <w:t xml:space="preserve">The </w:t>
            </w:r>
            <w:r w:rsidR="64223E7E">
              <w:t>site-specific DCP can provide specific guidance on the integration of development and stormwater infrastructure. In addition, current State planning policies such as State Environmental Planning Policy (SEPP) (</w:t>
            </w:r>
            <w:r w:rsidR="0DA644FA">
              <w:t xml:space="preserve">Building Sustainability Index: </w:t>
            </w:r>
            <w:r w:rsidR="64223E7E">
              <w:t>BASIX) 200</w:t>
            </w:r>
            <w:r w:rsidR="0DA644FA">
              <w:t xml:space="preserve">4 includes provision to ensure residential development achieves necessary water </w:t>
            </w:r>
            <w:r w:rsidR="0F924123">
              <w:t>targets to promote the efficient and equitable use of resources.</w:t>
            </w:r>
          </w:p>
        </w:tc>
      </w:tr>
      <w:tr w:rsidR="00B5368E" w:rsidRPr="00795708" w14:paraId="60996EB7" w14:textId="77777777" w:rsidTr="280AEDCF">
        <w:trPr>
          <w:cantSplit w:val="0"/>
        </w:trPr>
        <w:tc>
          <w:tcPr>
            <w:tcW w:w="5000" w:type="pct"/>
            <w:gridSpan w:val="2"/>
            <w:shd w:val="clear" w:color="auto" w:fill="C2E1F4" w:themeFill="accent2" w:themeFillTint="33"/>
          </w:tcPr>
          <w:p w14:paraId="595D0519" w14:textId="3526A80E" w:rsidR="00B5368E" w:rsidRPr="00795708" w:rsidRDefault="00857CFF" w:rsidP="00795708">
            <w:pPr>
              <w:rPr>
                <w:b/>
                <w:bCs/>
                <w:szCs w:val="20"/>
              </w:rPr>
            </w:pPr>
            <w:r w:rsidRPr="00795708">
              <w:rPr>
                <w:b/>
                <w:bCs/>
                <w:i/>
                <w:iCs/>
                <w:szCs w:val="20"/>
              </w:rPr>
              <w:lastRenderedPageBreak/>
              <w:t xml:space="preserve">Theme 3: </w:t>
            </w:r>
            <w:r w:rsidR="00B5368E" w:rsidRPr="00795708">
              <w:rPr>
                <w:b/>
                <w:bCs/>
                <w:i/>
                <w:iCs/>
                <w:szCs w:val="20"/>
              </w:rPr>
              <w:t>A region that values its people and places</w:t>
            </w:r>
          </w:p>
        </w:tc>
      </w:tr>
      <w:tr w:rsidR="00B5368E" w:rsidRPr="00795708" w14:paraId="36C12227" w14:textId="77777777" w:rsidTr="280AEDCF">
        <w:trPr>
          <w:cantSplit w:val="0"/>
        </w:trPr>
        <w:tc>
          <w:tcPr>
            <w:tcW w:w="2280" w:type="pct"/>
          </w:tcPr>
          <w:p w14:paraId="5D208AA8" w14:textId="77777777" w:rsidR="00B5368E" w:rsidRPr="00795708" w:rsidRDefault="00B5368E" w:rsidP="00795708">
            <w:pPr>
              <w:spacing w:before="40" w:after="40"/>
              <w:rPr>
                <w:szCs w:val="20"/>
              </w:rPr>
            </w:pPr>
            <w:r w:rsidRPr="00795708">
              <w:rPr>
                <w:b/>
                <w:bCs/>
                <w:szCs w:val="20"/>
              </w:rPr>
              <w:t>Objective 18: Provide housing supply in the right locations</w:t>
            </w:r>
          </w:p>
        </w:tc>
        <w:tc>
          <w:tcPr>
            <w:tcW w:w="2720" w:type="pct"/>
          </w:tcPr>
          <w:p w14:paraId="44742520" w14:textId="78503918" w:rsidR="00B5368E" w:rsidRPr="00795708" w:rsidRDefault="00B5368E" w:rsidP="00795708">
            <w:pPr>
              <w:rPr>
                <w:szCs w:val="20"/>
              </w:rPr>
            </w:pPr>
            <w:r w:rsidRPr="00795708">
              <w:rPr>
                <w:szCs w:val="20"/>
              </w:rPr>
              <w:t xml:space="preserve">The proposed residential area is identified as a potential residential expansion area in </w:t>
            </w:r>
            <w:r w:rsidR="00CA1E90">
              <w:rPr>
                <w:szCs w:val="20"/>
              </w:rPr>
              <w:t>the endorsed J</w:t>
            </w:r>
            <w:r w:rsidRPr="00795708">
              <w:rPr>
                <w:szCs w:val="20"/>
              </w:rPr>
              <w:t xml:space="preserve">BSS 2003. This land </w:t>
            </w:r>
            <w:r w:rsidR="00CA1E90">
              <w:rPr>
                <w:szCs w:val="20"/>
              </w:rPr>
              <w:t>adjoins</w:t>
            </w:r>
            <w:r w:rsidRPr="00795708">
              <w:rPr>
                <w:szCs w:val="20"/>
              </w:rPr>
              <w:t xml:space="preserve"> the existing Callala Bay town</w:t>
            </w:r>
            <w:r w:rsidR="003C3DF8">
              <w:rPr>
                <w:szCs w:val="20"/>
              </w:rPr>
              <w:t xml:space="preserve"> and is</w:t>
            </w:r>
            <w:r w:rsidRPr="00795708">
              <w:rPr>
                <w:szCs w:val="20"/>
              </w:rPr>
              <w:t xml:space="preserve"> within walking distance to local services.</w:t>
            </w:r>
          </w:p>
        </w:tc>
      </w:tr>
      <w:tr w:rsidR="00B5368E" w:rsidRPr="00795708" w14:paraId="74CFEA93" w14:textId="77777777" w:rsidTr="280AEDCF">
        <w:trPr>
          <w:cantSplit w:val="0"/>
        </w:trPr>
        <w:tc>
          <w:tcPr>
            <w:tcW w:w="2280" w:type="pct"/>
          </w:tcPr>
          <w:p w14:paraId="29B69241" w14:textId="77777777" w:rsidR="00B5368E" w:rsidRPr="00795708" w:rsidRDefault="00B5368E" w:rsidP="00795708">
            <w:pPr>
              <w:spacing w:before="40" w:after="40"/>
              <w:rPr>
                <w:b/>
                <w:bCs/>
                <w:szCs w:val="20"/>
              </w:rPr>
            </w:pPr>
            <w:r w:rsidRPr="00795708">
              <w:rPr>
                <w:b/>
                <w:bCs/>
                <w:szCs w:val="20"/>
              </w:rPr>
              <w:t>Objective 19: Deliver housing that is more diverse and affordable</w:t>
            </w:r>
          </w:p>
          <w:p w14:paraId="5C15838E" w14:textId="77777777" w:rsidR="00B5368E" w:rsidRPr="00795708" w:rsidRDefault="00B5368E" w:rsidP="00795708">
            <w:pPr>
              <w:spacing w:before="40" w:after="40"/>
              <w:rPr>
                <w:b/>
                <w:bCs/>
                <w:szCs w:val="20"/>
              </w:rPr>
            </w:pPr>
            <w:r w:rsidRPr="00795708">
              <w:rPr>
                <w:szCs w:val="20"/>
              </w:rPr>
              <w:t>Strategy 19.1 provide a mix of housing types and lot sizes including small lots in urban release areas</w:t>
            </w:r>
          </w:p>
        </w:tc>
        <w:tc>
          <w:tcPr>
            <w:tcW w:w="2720" w:type="pct"/>
          </w:tcPr>
          <w:p w14:paraId="4064C46A" w14:textId="1D1B9C74" w:rsidR="00B5368E" w:rsidRPr="00795708" w:rsidRDefault="00B5368E" w:rsidP="00795708">
            <w:pPr>
              <w:rPr>
                <w:szCs w:val="20"/>
              </w:rPr>
            </w:pPr>
            <w:r w:rsidRPr="00795708">
              <w:rPr>
                <w:szCs w:val="20"/>
              </w:rPr>
              <w:t xml:space="preserve">The proposed R1 General Residential would </w:t>
            </w:r>
            <w:r w:rsidR="003C3DF8" w:rsidRPr="00795708">
              <w:rPr>
                <w:szCs w:val="20"/>
              </w:rPr>
              <w:t>allow</w:t>
            </w:r>
            <w:r w:rsidRPr="00795708">
              <w:rPr>
                <w:szCs w:val="20"/>
              </w:rPr>
              <w:t xml:space="preserve"> some small lot development and diverse housing types consistent with this objective. </w:t>
            </w:r>
          </w:p>
        </w:tc>
      </w:tr>
      <w:tr w:rsidR="00B5368E" w:rsidRPr="00795708" w14:paraId="686703CE" w14:textId="77777777" w:rsidTr="280AEDCF">
        <w:trPr>
          <w:cantSplit w:val="0"/>
        </w:trPr>
        <w:tc>
          <w:tcPr>
            <w:tcW w:w="2280" w:type="pct"/>
          </w:tcPr>
          <w:p w14:paraId="75C31E3E" w14:textId="77777777" w:rsidR="00B5368E" w:rsidRPr="00795708" w:rsidRDefault="00B5368E" w:rsidP="00795708">
            <w:pPr>
              <w:spacing w:before="40" w:after="40"/>
              <w:rPr>
                <w:b/>
                <w:bCs/>
                <w:szCs w:val="20"/>
              </w:rPr>
            </w:pPr>
            <w:r w:rsidRPr="00795708">
              <w:rPr>
                <w:b/>
                <w:bCs/>
                <w:szCs w:val="20"/>
              </w:rPr>
              <w:t>Objective 21: Respond to the changing needs of local neighbourhoods</w:t>
            </w:r>
          </w:p>
          <w:p w14:paraId="596C3598" w14:textId="77777777" w:rsidR="00B5368E" w:rsidRPr="00795708" w:rsidRDefault="00B5368E" w:rsidP="00795708">
            <w:pPr>
              <w:spacing w:before="40" w:after="40"/>
              <w:rPr>
                <w:b/>
                <w:bCs/>
                <w:szCs w:val="20"/>
              </w:rPr>
            </w:pPr>
            <w:r w:rsidRPr="00795708">
              <w:rPr>
                <w:szCs w:val="20"/>
              </w:rPr>
              <w:t>Strategy 21.1 improve public space, in consultation with the community, to foster and support connectivity and great places to live for changing populations.</w:t>
            </w:r>
          </w:p>
        </w:tc>
        <w:tc>
          <w:tcPr>
            <w:tcW w:w="2720" w:type="pct"/>
          </w:tcPr>
          <w:p w14:paraId="66094678" w14:textId="0F800F66" w:rsidR="003C3DF8" w:rsidRDefault="7CF13248" w:rsidP="003C3DF8">
            <w:r>
              <w:t>Consistent with Objective 14, the provision of suitable public open space and walking and cycling links as part of the new Urban Release area is a key objective of the proposed masterplan for the site and is reflected in the proposed zoning maps. The site-specific DCP  can provide guidance and specifications on the provision of local infrastructure such as public open space and active transport connections.</w:t>
            </w:r>
          </w:p>
          <w:p w14:paraId="2750F8D6" w14:textId="4AF6B0A9" w:rsidR="00B5368E" w:rsidRPr="00795708" w:rsidRDefault="003C3DF8" w:rsidP="00795708">
            <w:pPr>
              <w:rPr>
                <w:szCs w:val="20"/>
              </w:rPr>
            </w:pPr>
            <w:r>
              <w:rPr>
                <w:szCs w:val="20"/>
              </w:rPr>
              <w:t xml:space="preserve">The public exhibition of the </w:t>
            </w:r>
            <w:r w:rsidR="00257338">
              <w:rPr>
                <w:szCs w:val="20"/>
              </w:rPr>
              <w:t>PP</w:t>
            </w:r>
            <w:r>
              <w:rPr>
                <w:szCs w:val="20"/>
              </w:rPr>
              <w:t xml:space="preserve"> and any future Development Application (DA) will </w:t>
            </w:r>
            <w:r w:rsidR="00241EA1">
              <w:rPr>
                <w:szCs w:val="20"/>
              </w:rPr>
              <w:t xml:space="preserve">provide the opportunity for public comment on the services being provided to support current and future communities. </w:t>
            </w:r>
          </w:p>
        </w:tc>
      </w:tr>
      <w:tr w:rsidR="00B5368E" w:rsidRPr="00795708" w14:paraId="17E1B474" w14:textId="77777777" w:rsidTr="280AEDCF">
        <w:trPr>
          <w:cantSplit w:val="0"/>
        </w:trPr>
        <w:tc>
          <w:tcPr>
            <w:tcW w:w="2280" w:type="pct"/>
          </w:tcPr>
          <w:p w14:paraId="3C599B89" w14:textId="77777777" w:rsidR="00B5368E" w:rsidRPr="00795708" w:rsidRDefault="00B5368E" w:rsidP="00795708">
            <w:pPr>
              <w:spacing w:before="40" w:after="40"/>
              <w:rPr>
                <w:b/>
                <w:bCs/>
                <w:szCs w:val="20"/>
              </w:rPr>
            </w:pPr>
            <w:r w:rsidRPr="00795708">
              <w:rPr>
                <w:b/>
                <w:bCs/>
                <w:szCs w:val="20"/>
              </w:rPr>
              <w:t>Objective 22: Embrace and respect the region’s local character</w:t>
            </w:r>
          </w:p>
        </w:tc>
        <w:tc>
          <w:tcPr>
            <w:tcW w:w="2720" w:type="pct"/>
          </w:tcPr>
          <w:p w14:paraId="54B0A61E" w14:textId="0715886A" w:rsidR="00B5368E" w:rsidRPr="00795708" w:rsidRDefault="2CB21F02" w:rsidP="00795708">
            <w:r>
              <w:t xml:space="preserve">The </w:t>
            </w:r>
            <w:r w:rsidR="0E5F24A9">
              <w:t>PP</w:t>
            </w:r>
            <w:r>
              <w:t xml:space="preserve"> and </w:t>
            </w:r>
            <w:r w:rsidR="21026D11">
              <w:t xml:space="preserve">site-specific </w:t>
            </w:r>
            <w:r>
              <w:t>DCP</w:t>
            </w:r>
            <w:r w:rsidR="21026D11">
              <w:t xml:space="preserve"> </w:t>
            </w:r>
            <w:r>
              <w:t>together will seek to shape future development that respects the character of the area – for example through zoning and height limits; providing a 20 m wide vegetation screen between Callala Beach Road and new development and encouraging generous public and private landscaped areas consistent with the bushland setting.</w:t>
            </w:r>
          </w:p>
        </w:tc>
      </w:tr>
      <w:tr w:rsidR="00B5368E" w:rsidRPr="00795708" w14:paraId="4245F1DB" w14:textId="77777777" w:rsidTr="280AEDCF">
        <w:trPr>
          <w:cantSplit w:val="0"/>
        </w:trPr>
        <w:tc>
          <w:tcPr>
            <w:tcW w:w="2280" w:type="pct"/>
          </w:tcPr>
          <w:p w14:paraId="1A72B243" w14:textId="77777777" w:rsidR="00B5368E" w:rsidRPr="00795708" w:rsidRDefault="00B5368E" w:rsidP="00795708">
            <w:pPr>
              <w:spacing w:before="40" w:after="40"/>
              <w:rPr>
                <w:b/>
                <w:bCs/>
                <w:szCs w:val="20"/>
              </w:rPr>
            </w:pPr>
            <w:r w:rsidRPr="00795708">
              <w:rPr>
                <w:b/>
                <w:bCs/>
                <w:szCs w:val="20"/>
              </w:rPr>
              <w:t>Objective 23: Celebrate, conserve and reuse cultural heritage</w:t>
            </w:r>
          </w:p>
          <w:p w14:paraId="3D2D7A66" w14:textId="77777777" w:rsidR="00B5368E" w:rsidRPr="00795708" w:rsidRDefault="00B5368E" w:rsidP="00795708">
            <w:pPr>
              <w:spacing w:before="40" w:after="40"/>
              <w:rPr>
                <w:b/>
                <w:bCs/>
                <w:szCs w:val="20"/>
              </w:rPr>
            </w:pPr>
            <w:r w:rsidRPr="00795708">
              <w:rPr>
                <w:szCs w:val="20"/>
              </w:rPr>
              <w:t>Strategy 23.1 Strategic planning should consider opportunities to engage Traditional Owners and the community early in the planning process to understand heritage values.</w:t>
            </w:r>
          </w:p>
        </w:tc>
        <w:tc>
          <w:tcPr>
            <w:tcW w:w="2720" w:type="pct"/>
          </w:tcPr>
          <w:p w14:paraId="14BD6E87" w14:textId="5D4C7C5D" w:rsidR="00B5368E" w:rsidRPr="00795708" w:rsidRDefault="00B5368E" w:rsidP="00795708">
            <w:pPr>
              <w:rPr>
                <w:szCs w:val="20"/>
              </w:rPr>
            </w:pPr>
            <w:r w:rsidRPr="00795708">
              <w:rPr>
                <w:szCs w:val="20"/>
              </w:rPr>
              <w:t xml:space="preserve">The Jerrinja </w:t>
            </w:r>
            <w:r w:rsidR="002D27A9">
              <w:rPr>
                <w:szCs w:val="20"/>
              </w:rPr>
              <w:t>L</w:t>
            </w:r>
            <w:r w:rsidR="00C57983">
              <w:rPr>
                <w:szCs w:val="20"/>
              </w:rPr>
              <w:t>ocal Aboriginal Land Council</w:t>
            </w:r>
            <w:r w:rsidRPr="00795708">
              <w:rPr>
                <w:szCs w:val="20"/>
              </w:rPr>
              <w:t xml:space="preserve"> will be consulted as the</w:t>
            </w:r>
            <w:r w:rsidR="002D27A9">
              <w:rPr>
                <w:szCs w:val="20"/>
              </w:rPr>
              <w:t xml:space="preserve"> </w:t>
            </w:r>
            <w:r w:rsidR="001D0DDF">
              <w:rPr>
                <w:szCs w:val="20"/>
              </w:rPr>
              <w:t>PP</w:t>
            </w:r>
            <w:r w:rsidRPr="00795708">
              <w:rPr>
                <w:szCs w:val="20"/>
              </w:rPr>
              <w:t xml:space="preserve"> progresses, consistent with the Gateway Determination.</w:t>
            </w:r>
          </w:p>
        </w:tc>
      </w:tr>
      <w:tr w:rsidR="00B5368E" w:rsidRPr="00795708" w14:paraId="3616168C" w14:textId="77777777" w:rsidTr="280AEDCF">
        <w:trPr>
          <w:cantSplit w:val="0"/>
        </w:trPr>
        <w:tc>
          <w:tcPr>
            <w:tcW w:w="5000" w:type="pct"/>
            <w:gridSpan w:val="2"/>
            <w:shd w:val="clear" w:color="auto" w:fill="E8D6CE"/>
          </w:tcPr>
          <w:p w14:paraId="7CD297CA" w14:textId="5940B6B2" w:rsidR="00B5368E" w:rsidRPr="00795708" w:rsidRDefault="00B5368E" w:rsidP="00795708">
            <w:pPr>
              <w:rPr>
                <w:b/>
                <w:bCs/>
                <w:szCs w:val="20"/>
              </w:rPr>
            </w:pPr>
            <w:r w:rsidRPr="00795708">
              <w:rPr>
                <w:b/>
                <w:bCs/>
                <w:i/>
                <w:iCs/>
                <w:szCs w:val="20"/>
              </w:rPr>
              <w:t xml:space="preserve">Theme </w:t>
            </w:r>
            <w:r w:rsidR="00857CFF" w:rsidRPr="00795708">
              <w:rPr>
                <w:b/>
                <w:bCs/>
                <w:i/>
                <w:iCs/>
                <w:szCs w:val="20"/>
              </w:rPr>
              <w:t xml:space="preserve">4: </w:t>
            </w:r>
            <w:r w:rsidRPr="00795708">
              <w:rPr>
                <w:b/>
                <w:bCs/>
                <w:i/>
                <w:iCs/>
                <w:szCs w:val="20"/>
              </w:rPr>
              <w:t>A smart connected and accessible region</w:t>
            </w:r>
          </w:p>
        </w:tc>
      </w:tr>
      <w:tr w:rsidR="00B5368E" w:rsidRPr="00795708" w14:paraId="414B21F6" w14:textId="77777777" w:rsidTr="280AEDCF">
        <w:trPr>
          <w:cantSplit w:val="0"/>
        </w:trPr>
        <w:tc>
          <w:tcPr>
            <w:tcW w:w="2280" w:type="pct"/>
          </w:tcPr>
          <w:p w14:paraId="3D9BCAD7" w14:textId="77777777" w:rsidR="00B5368E" w:rsidRPr="00795708" w:rsidRDefault="00B5368E" w:rsidP="00795708">
            <w:pPr>
              <w:spacing w:before="40" w:after="40"/>
              <w:rPr>
                <w:b/>
                <w:bCs/>
                <w:szCs w:val="20"/>
              </w:rPr>
            </w:pPr>
            <w:r w:rsidRPr="00795708">
              <w:rPr>
                <w:b/>
                <w:bCs/>
                <w:szCs w:val="20"/>
              </w:rPr>
              <w:t>Objective 28: Create connected and accessible walking and cycling networks</w:t>
            </w:r>
          </w:p>
        </w:tc>
        <w:tc>
          <w:tcPr>
            <w:tcW w:w="2720" w:type="pct"/>
          </w:tcPr>
          <w:p w14:paraId="1CC15E4B" w14:textId="1F2DC7CB" w:rsidR="00B5368E" w:rsidRPr="00795708" w:rsidRDefault="2CB21F02" w:rsidP="280AEDCF">
            <w:pPr>
              <w:rPr>
                <w:highlight w:val="yellow"/>
              </w:rPr>
            </w:pPr>
            <w:r>
              <w:t xml:space="preserve">The proponent is proposing a comprehensive network of shared user paths and footpaths, consistent with this objective, including a shared path along the northern linear reserve connecting the development area to the coastline </w:t>
            </w:r>
            <w:r w:rsidR="6EBC2B6C">
              <w:t>(Figure 4)</w:t>
            </w:r>
            <w:r>
              <w:t xml:space="preserve">. Council is working with the proponent to ensure these path networks align with Council’s strategies such as its Pedestrian Access and Mobility Plan. These details will be refined as part of the </w:t>
            </w:r>
            <w:r w:rsidR="6EBC2B6C">
              <w:lastRenderedPageBreak/>
              <w:t xml:space="preserve">site-specific DCP </w:t>
            </w:r>
            <w:r>
              <w:t xml:space="preserve">that will be prepared after the </w:t>
            </w:r>
            <w:r w:rsidR="5E0BD2E2">
              <w:t>PP</w:t>
            </w:r>
            <w:r>
              <w:t xml:space="preserve"> is finalised.</w:t>
            </w:r>
          </w:p>
        </w:tc>
      </w:tr>
    </w:tbl>
    <w:p w14:paraId="7AA95786" w14:textId="77777777" w:rsidR="003D4869" w:rsidRDefault="003D4869" w:rsidP="00190AE6">
      <w:pPr>
        <w:spacing w:line="264" w:lineRule="auto"/>
        <w:rPr>
          <w:b/>
          <w:bCs/>
          <w:i/>
          <w:iCs/>
        </w:rPr>
      </w:pPr>
    </w:p>
    <w:p w14:paraId="3808B245" w14:textId="26A74907" w:rsidR="00190AE6" w:rsidRPr="00651268" w:rsidRDefault="00EF6737" w:rsidP="00190AE6">
      <w:pPr>
        <w:spacing w:line="264" w:lineRule="auto"/>
        <w:rPr>
          <w:b/>
          <w:bCs/>
          <w:i/>
          <w:iCs/>
        </w:rPr>
      </w:pPr>
      <w:r w:rsidRPr="00651268">
        <w:rPr>
          <w:b/>
          <w:bCs/>
          <w:i/>
          <w:iCs/>
        </w:rPr>
        <w:t>Question 4 -</w:t>
      </w:r>
      <w:bookmarkStart w:id="10" w:name="_Toc301882003"/>
      <w:r w:rsidR="00190AE6" w:rsidRPr="00651268">
        <w:rPr>
          <w:b/>
          <w:bCs/>
          <w:i/>
          <w:iCs/>
        </w:rPr>
        <w:t xml:space="preserve"> Will the planning proposal give effect to a council’s endorsed local strategic planning statement, or another endorsed local strategy or strategic plan?</w:t>
      </w:r>
      <w:bookmarkEnd w:id="10"/>
    </w:p>
    <w:p w14:paraId="2059C8F0" w14:textId="060CFB79" w:rsidR="00C72765" w:rsidRDefault="004B5DCD" w:rsidP="004B5DCD">
      <w:pPr>
        <w:spacing w:after="80" w:line="264" w:lineRule="auto"/>
        <w:rPr>
          <w:bCs/>
          <w:szCs w:val="24"/>
          <w:u w:val="single"/>
        </w:rPr>
      </w:pPr>
      <w:r>
        <w:rPr>
          <w:bCs/>
          <w:szCs w:val="24"/>
          <w:u w:val="single"/>
        </w:rPr>
        <w:t xml:space="preserve">Local Strategic Planning Statement (LSPS) - </w:t>
      </w:r>
      <w:r w:rsidR="00C72765" w:rsidRPr="00F928BC">
        <w:rPr>
          <w:bCs/>
          <w:szCs w:val="24"/>
          <w:u w:val="single"/>
        </w:rPr>
        <w:t>Shoalhaven 2040 – Strategic Land-use Planning Statemen</w:t>
      </w:r>
      <w:r>
        <w:rPr>
          <w:bCs/>
          <w:szCs w:val="24"/>
          <w:u w:val="single"/>
        </w:rPr>
        <w:t>t</w:t>
      </w:r>
    </w:p>
    <w:p w14:paraId="2F7E6732" w14:textId="05061DC0" w:rsidR="00C72765" w:rsidRDefault="00094FB9" w:rsidP="00151101">
      <w:pPr>
        <w:spacing w:line="264" w:lineRule="auto"/>
      </w:pPr>
      <w:r>
        <w:t>Council’s LSPS</w:t>
      </w:r>
      <w:r w:rsidR="00C72765">
        <w:t xml:space="preserve"> was adopted on 29 September 2020</w:t>
      </w:r>
      <w:r w:rsidR="004B5DCD">
        <w:t xml:space="preserve"> and </w:t>
      </w:r>
      <w:r>
        <w:t xml:space="preserve">identifies the land-use planning and related work Council needs </w:t>
      </w:r>
      <w:r w:rsidR="00974692">
        <w:t>t</w:t>
      </w:r>
      <w:r>
        <w:t xml:space="preserve">o do to meet the communities’ needs over the next 20 years. </w:t>
      </w:r>
      <w:r w:rsidR="00FB36AC">
        <w:t xml:space="preserve">The </w:t>
      </w:r>
      <w:r w:rsidR="00D539F6">
        <w:t>PP</w:t>
      </w:r>
      <w:r w:rsidR="00FB36AC">
        <w:t xml:space="preserve"> is generally consistent with the </w:t>
      </w:r>
      <w:r w:rsidR="004937C7">
        <w:t>themes and planning priorities of the LSPS as highlighted below:</w:t>
      </w:r>
    </w:p>
    <w:p w14:paraId="7B5880CA" w14:textId="0B595A72" w:rsidR="007D4DFD" w:rsidRDefault="00C72765" w:rsidP="007D4DFD">
      <w:pPr>
        <w:pStyle w:val="ListParagraph"/>
        <w:numPr>
          <w:ilvl w:val="0"/>
          <w:numId w:val="15"/>
        </w:numPr>
        <w:spacing w:before="0" w:after="120" w:line="264" w:lineRule="auto"/>
      </w:pPr>
      <w:r w:rsidRPr="004937C7">
        <w:rPr>
          <w:i/>
          <w:iCs/>
        </w:rPr>
        <w:t>Planning Priority 1 – Providing homes to meet needs and lifestyles</w:t>
      </w:r>
      <w:r w:rsidR="005241BE">
        <w:rPr>
          <w:i/>
          <w:iCs/>
        </w:rPr>
        <w:br/>
      </w:r>
      <w:r w:rsidR="005241BE">
        <w:rPr>
          <w:i/>
          <w:iCs/>
        </w:rPr>
        <w:br/>
      </w:r>
      <w:r w:rsidR="005241BE" w:rsidRPr="005241BE">
        <w:t xml:space="preserve">The </w:t>
      </w:r>
      <w:r w:rsidR="00D539F6">
        <w:t>PP</w:t>
      </w:r>
      <w:r w:rsidR="005241BE">
        <w:rPr>
          <w:i/>
          <w:iCs/>
        </w:rPr>
        <w:t xml:space="preserve"> </w:t>
      </w:r>
      <w:r>
        <w:t>will increase the availability and diversity of housing and add to the supply of homes in an identified growth area</w:t>
      </w:r>
    </w:p>
    <w:p w14:paraId="693E4C64" w14:textId="0D804E8D" w:rsidR="00C72765" w:rsidRDefault="29A47CD0" w:rsidP="007D4DFD">
      <w:pPr>
        <w:pStyle w:val="ListParagraph"/>
        <w:numPr>
          <w:ilvl w:val="0"/>
          <w:numId w:val="15"/>
        </w:numPr>
        <w:spacing w:after="120" w:line="264" w:lineRule="auto"/>
      </w:pPr>
      <w:r w:rsidRPr="7D63FA10">
        <w:rPr>
          <w:i/>
          <w:iCs/>
        </w:rPr>
        <w:t>Planning Priority 3 – Providing jobs close to home</w:t>
      </w:r>
      <w:r w:rsidR="00C72765">
        <w:br/>
      </w:r>
      <w:r w:rsidR="00C72765">
        <w:br/>
      </w:r>
      <w:r>
        <w:t xml:space="preserve">The </w:t>
      </w:r>
      <w:r w:rsidR="3A901205">
        <w:t>PP</w:t>
      </w:r>
      <w:r>
        <w:t xml:space="preserve"> will provide work to sustain local jobs in construction as well as supporting local businesses</w:t>
      </w:r>
      <w:r w:rsidR="00C72765">
        <w:t xml:space="preserve"> </w:t>
      </w:r>
      <w:r>
        <w:t>and tourism jobs associated with Jervis Bay National Park and Marine Park</w:t>
      </w:r>
      <w:r w:rsidR="031D8A6A">
        <w:t>.</w:t>
      </w:r>
    </w:p>
    <w:p w14:paraId="2EC13E04" w14:textId="1465DD2F" w:rsidR="00F0358A" w:rsidRDefault="00C72765" w:rsidP="007D4DFD">
      <w:pPr>
        <w:pStyle w:val="ListParagraph"/>
        <w:numPr>
          <w:ilvl w:val="0"/>
          <w:numId w:val="15"/>
        </w:numPr>
        <w:spacing w:after="120" w:line="264" w:lineRule="auto"/>
      </w:pPr>
      <w:r w:rsidRPr="004937C7">
        <w:rPr>
          <w:i/>
          <w:iCs/>
        </w:rPr>
        <w:t>Planning Priority 10 Protecting the environment</w:t>
      </w:r>
      <w:r>
        <w:t xml:space="preserve"> </w:t>
      </w:r>
      <w:r w:rsidR="00F0358A">
        <w:br/>
      </w:r>
      <w:r w:rsidR="0044425D">
        <w:br/>
        <w:t xml:space="preserve">The </w:t>
      </w:r>
      <w:r w:rsidR="00A32411">
        <w:t>PP</w:t>
      </w:r>
      <w:r w:rsidR="0044425D">
        <w:t xml:space="preserve"> will support the </w:t>
      </w:r>
      <w:r w:rsidR="00890E3D">
        <w:t>protection of environmentally sensitive land within the development are</w:t>
      </w:r>
      <w:r w:rsidR="00320267">
        <w:t>a and surrounding Lake Wollumboola</w:t>
      </w:r>
      <w:r w:rsidR="002826D6">
        <w:t xml:space="preserve">. </w:t>
      </w:r>
    </w:p>
    <w:p w14:paraId="1605807B" w14:textId="68524C9F" w:rsidR="00C72765" w:rsidRDefault="00F0358A" w:rsidP="007D4DFD">
      <w:pPr>
        <w:pStyle w:val="ListParagraph"/>
        <w:numPr>
          <w:ilvl w:val="0"/>
          <w:numId w:val="15"/>
        </w:numPr>
        <w:spacing w:after="120" w:line="264" w:lineRule="auto"/>
      </w:pPr>
      <w:r w:rsidRPr="004937C7">
        <w:rPr>
          <w:i/>
          <w:iCs/>
        </w:rPr>
        <w:t>Planning Priority 11 Adapting to natural hazards</w:t>
      </w:r>
      <w:r>
        <w:t xml:space="preserve"> </w:t>
      </w:r>
      <w:r>
        <w:br/>
      </w:r>
      <w:r>
        <w:br/>
      </w:r>
      <w:r w:rsidR="00133A3B">
        <w:t xml:space="preserve">The inclusion of asset protection zones and </w:t>
      </w:r>
      <w:r w:rsidR="00C67361">
        <w:t xml:space="preserve">improvements to </w:t>
      </w:r>
      <w:r>
        <w:t xml:space="preserve">fire trail(s), among other measures, will support in building the resilience of the Callala Bay township to bushfire hazards. </w:t>
      </w:r>
      <w:r w:rsidR="00C67361">
        <w:t xml:space="preserve">These </w:t>
      </w:r>
      <w:r>
        <w:t>measures</w:t>
      </w:r>
      <w:r w:rsidR="00C67361">
        <w:t xml:space="preserve"> will be </w:t>
      </w:r>
      <w:r>
        <w:t>incorporated into the</w:t>
      </w:r>
      <w:r w:rsidR="00C67361">
        <w:t xml:space="preserve"> stie-specific DCP</w:t>
      </w:r>
      <w:r w:rsidR="00381045">
        <w:t>,</w:t>
      </w:r>
      <w:r w:rsidR="00C67361">
        <w:t xml:space="preserve"> consistent with th</w:t>
      </w:r>
      <w:r w:rsidR="00381045">
        <w:t>e</w:t>
      </w:r>
      <w:r w:rsidR="00C67361">
        <w:t xml:space="preserve"> requirements for urban release areas. </w:t>
      </w:r>
    </w:p>
    <w:p w14:paraId="425D1531" w14:textId="77777777" w:rsidR="007D4DFD" w:rsidRPr="007D4DFD" w:rsidRDefault="00C72765" w:rsidP="00151101">
      <w:pPr>
        <w:pStyle w:val="ListParagraph"/>
        <w:numPr>
          <w:ilvl w:val="0"/>
          <w:numId w:val="15"/>
        </w:numPr>
        <w:spacing w:before="0" w:after="120" w:line="264" w:lineRule="auto"/>
        <w:rPr>
          <w:i/>
          <w:iCs/>
        </w:rPr>
      </w:pPr>
      <w:r w:rsidRPr="007D4DFD">
        <w:rPr>
          <w:i/>
          <w:iCs/>
        </w:rPr>
        <w:t>Planning Priority 13 Protecting and enhancing neighbourhoods</w:t>
      </w:r>
      <w:r w:rsidR="00590879" w:rsidRPr="007D4DFD">
        <w:rPr>
          <w:i/>
          <w:iCs/>
        </w:rPr>
        <w:t xml:space="preserve"> </w:t>
      </w:r>
    </w:p>
    <w:p w14:paraId="6C1EB497" w14:textId="17C2E37E" w:rsidR="00C72765" w:rsidRDefault="2674FD71" w:rsidP="007D4DFD">
      <w:pPr>
        <w:pStyle w:val="ListParagraph"/>
        <w:numPr>
          <w:ilvl w:val="0"/>
          <w:numId w:val="0"/>
        </w:numPr>
        <w:spacing w:before="0" w:after="120" w:line="264" w:lineRule="auto"/>
        <w:ind w:left="720"/>
      </w:pPr>
      <w:r>
        <w:t xml:space="preserve">The accompanying site-specific DCP will aim to </w:t>
      </w:r>
      <w:r w:rsidR="18321977">
        <w:t>promote high quality</w:t>
      </w:r>
      <w:r w:rsidR="6159AD55">
        <w:t xml:space="preserve"> </w:t>
      </w:r>
      <w:r w:rsidR="3EA28975">
        <w:t>building design, landscaping and supporting community infrastructure</w:t>
      </w:r>
      <w:r w:rsidR="18321977">
        <w:t>.</w:t>
      </w:r>
    </w:p>
    <w:p w14:paraId="7102F0C0" w14:textId="480CA714" w:rsidR="00C72765" w:rsidRPr="007D4DFD" w:rsidRDefault="00C72765" w:rsidP="00151101">
      <w:pPr>
        <w:pStyle w:val="ListParagraph"/>
        <w:numPr>
          <w:ilvl w:val="0"/>
          <w:numId w:val="15"/>
        </w:numPr>
        <w:spacing w:before="0" w:after="240" w:line="264" w:lineRule="auto"/>
        <w:ind w:left="714" w:hanging="357"/>
      </w:pPr>
      <w:r w:rsidRPr="004937C7">
        <w:rPr>
          <w:i/>
          <w:iCs/>
        </w:rPr>
        <w:t>Planning Priority 15 Scenic and cultural landscapes</w:t>
      </w:r>
    </w:p>
    <w:p w14:paraId="287275B8" w14:textId="5A4BE283" w:rsidR="007D4DFD" w:rsidRDefault="031D8A6A" w:rsidP="007D4DFD">
      <w:pPr>
        <w:pStyle w:val="ListParagraph"/>
        <w:numPr>
          <w:ilvl w:val="0"/>
          <w:numId w:val="0"/>
        </w:numPr>
        <w:spacing w:before="0" w:after="240" w:line="264" w:lineRule="auto"/>
        <w:ind w:left="714"/>
      </w:pPr>
      <w:r>
        <w:t>The conservation of over 517 hectares of environmentally significant land will support the significance of the Jervis Bay National Park and Lake Wollumboola in the context of this planning priority.</w:t>
      </w:r>
    </w:p>
    <w:p w14:paraId="18DAE52C" w14:textId="0F91BAAB" w:rsidR="00C72765" w:rsidRDefault="00C72765" w:rsidP="00C72765">
      <w:pPr>
        <w:spacing w:after="60" w:line="264" w:lineRule="auto"/>
        <w:jc w:val="both"/>
      </w:pPr>
      <w:r w:rsidRPr="006A71B6">
        <w:rPr>
          <w:u w:val="single"/>
        </w:rPr>
        <w:t>Shoalhaven City Council’s Community Strategic Plan</w:t>
      </w:r>
      <w:r w:rsidR="00151101">
        <w:rPr>
          <w:u w:val="single"/>
        </w:rPr>
        <w:t xml:space="preserve"> 2027</w:t>
      </w:r>
      <w:r>
        <w:t xml:space="preserve"> </w:t>
      </w:r>
    </w:p>
    <w:p w14:paraId="4FCFEC62" w14:textId="74B69AAD" w:rsidR="0055186C" w:rsidRDefault="00C72765" w:rsidP="00151101">
      <w:pPr>
        <w:spacing w:after="240" w:line="264" w:lineRule="auto"/>
      </w:pPr>
      <w:r>
        <w:t xml:space="preserve">The </w:t>
      </w:r>
      <w:r w:rsidR="00923E8C">
        <w:t>PP</w:t>
      </w:r>
      <w:r>
        <w:t xml:space="preserve"> is broadly consistent with Council’s Community Strategic Plan, specificall</w:t>
      </w:r>
      <w:r w:rsidR="0055186C">
        <w:t>y:</w:t>
      </w:r>
    </w:p>
    <w:p w14:paraId="6F5FD845" w14:textId="155F3847" w:rsidR="0055186C" w:rsidRDefault="50D0FCBD" w:rsidP="00151101">
      <w:pPr>
        <w:pStyle w:val="ListParagraph"/>
        <w:numPr>
          <w:ilvl w:val="0"/>
          <w:numId w:val="16"/>
        </w:numPr>
        <w:spacing w:after="240" w:line="264" w:lineRule="auto"/>
      </w:pPr>
      <w:r w:rsidRPr="7D63FA10">
        <w:rPr>
          <w:i/>
          <w:iCs/>
        </w:rPr>
        <w:t>Theme 1 – Resilient, safe and inclusive communities</w:t>
      </w:r>
      <w:r>
        <w:t xml:space="preserve"> </w:t>
      </w:r>
      <w:r w:rsidR="0055186C">
        <w:br/>
      </w:r>
      <w:r w:rsidR="0055186C">
        <w:br/>
      </w:r>
      <w:r w:rsidR="2BC4E4B2">
        <w:t xml:space="preserve">The </w:t>
      </w:r>
      <w:r w:rsidR="6061F845">
        <w:t>PP</w:t>
      </w:r>
      <w:r w:rsidR="2BC4E4B2">
        <w:t xml:space="preserve"> will support the communities’ access to additional local public open space</w:t>
      </w:r>
      <w:r w:rsidR="7766F6E4">
        <w:t xml:space="preserve"> and enhance the area’s emergency preparedness by improving access </w:t>
      </w:r>
      <w:r w:rsidR="00381045">
        <w:t xml:space="preserve">for emergency </w:t>
      </w:r>
      <w:r w:rsidR="00381045">
        <w:lastRenderedPageBreak/>
        <w:t xml:space="preserve">personnel </w:t>
      </w:r>
      <w:r w:rsidR="7766F6E4">
        <w:t>to the north of the development area</w:t>
      </w:r>
      <w:r w:rsidR="00381045">
        <w:t xml:space="preserve">. Other measures such as </w:t>
      </w:r>
      <w:r w:rsidR="00E168D5">
        <w:t xml:space="preserve">provision of a </w:t>
      </w:r>
      <w:r w:rsidR="00300FCE">
        <w:t xml:space="preserve">suitable </w:t>
      </w:r>
      <w:r w:rsidR="00381045">
        <w:t>neighbourhood safer place</w:t>
      </w:r>
      <w:r w:rsidR="00E168D5">
        <w:t xml:space="preserve">, and evacuation management plans will continue to be </w:t>
      </w:r>
      <w:r w:rsidR="77193110">
        <w:t xml:space="preserve">considered further as part of the preparation of </w:t>
      </w:r>
      <w:r w:rsidR="00E168D5">
        <w:t>the site-specific</w:t>
      </w:r>
      <w:r w:rsidR="77193110">
        <w:t xml:space="preserve"> DCP and detailed assessment of a future DA.</w:t>
      </w:r>
    </w:p>
    <w:p w14:paraId="2096805C" w14:textId="3D6EF345" w:rsidR="00C72765" w:rsidRDefault="29A47CD0" w:rsidP="00151101">
      <w:pPr>
        <w:pStyle w:val="ListParagraph"/>
        <w:numPr>
          <w:ilvl w:val="0"/>
          <w:numId w:val="16"/>
        </w:numPr>
        <w:spacing w:after="240" w:line="264" w:lineRule="auto"/>
      </w:pPr>
      <w:r w:rsidRPr="7D63FA10">
        <w:rPr>
          <w:i/>
          <w:iCs/>
        </w:rPr>
        <w:t>Theme 2 - Sustainable, liveable environments</w:t>
      </w:r>
      <w:r w:rsidR="00C72765">
        <w:br/>
      </w:r>
      <w:r w:rsidR="00C72765">
        <w:br/>
      </w:r>
      <w:r w:rsidR="77193110">
        <w:t xml:space="preserve">The </w:t>
      </w:r>
      <w:r w:rsidR="41D1CC7A">
        <w:t>PP</w:t>
      </w:r>
      <w:r w:rsidR="77193110">
        <w:t xml:space="preserve"> will </w:t>
      </w:r>
      <w:r w:rsidR="603AD0D9">
        <w:t xml:space="preserve">provide opportunity for the community to be involved in strategic planning processes during  public exhibition. The protection of environmentally sensitive land and bushland </w:t>
      </w:r>
      <w:r w:rsidR="00A8D759">
        <w:t xml:space="preserve">surrounding Lake Wollumboola will support the protection of the natural environment and support the </w:t>
      </w:r>
      <w:r w:rsidR="53DB7087">
        <w:t>improvement of water quality in the region.</w:t>
      </w:r>
    </w:p>
    <w:p w14:paraId="48C705D0" w14:textId="77777777" w:rsidR="00C72765" w:rsidRPr="009A2358" w:rsidRDefault="00C72765" w:rsidP="00C72765">
      <w:pPr>
        <w:spacing w:line="276" w:lineRule="auto"/>
        <w:jc w:val="both"/>
        <w:rPr>
          <w:u w:val="single"/>
        </w:rPr>
      </w:pPr>
      <w:r w:rsidRPr="009A2358">
        <w:rPr>
          <w:u w:val="single"/>
        </w:rPr>
        <w:t xml:space="preserve">Shoalhaven Growth Management Strategy </w:t>
      </w:r>
    </w:p>
    <w:p w14:paraId="1636E5D7" w14:textId="317D1073" w:rsidR="00C72765" w:rsidRDefault="00C72765" w:rsidP="00C72765">
      <w:pPr>
        <w:spacing w:line="276" w:lineRule="auto"/>
        <w:jc w:val="both"/>
      </w:pPr>
      <w:r>
        <w:t xml:space="preserve">The Shoalhaven Growth Management Strategy (GMS) was adopted by Council in 2012 and endorsed by the NSW Department of Planning on 20 May 2014. The GMS incorporates the recommendations of the Jervis Bay Settlement Strategy (JBSS) for Callala Bay and the </w:t>
      </w:r>
      <w:r w:rsidR="00636FDB">
        <w:t>PP</w:t>
      </w:r>
      <w:r>
        <w:t xml:space="preserve"> is therefore consistent with this strategy. </w:t>
      </w:r>
    </w:p>
    <w:p w14:paraId="15868590" w14:textId="77777777" w:rsidR="008C5E43" w:rsidRPr="00A8131A" w:rsidRDefault="008C5E43" w:rsidP="008C5E43">
      <w:pPr>
        <w:spacing w:after="80" w:line="264" w:lineRule="auto"/>
        <w:rPr>
          <w:u w:val="single"/>
        </w:rPr>
      </w:pPr>
      <w:r w:rsidRPr="00A8131A">
        <w:rPr>
          <w:u w:val="single"/>
        </w:rPr>
        <w:t>Jervis Bay Settlement Strategy (JBSS) 2003</w:t>
      </w:r>
    </w:p>
    <w:p w14:paraId="64BE933E" w14:textId="0D14C5DB" w:rsidR="008C5E43" w:rsidRDefault="008C5E43" w:rsidP="008C5E43">
      <w:pPr>
        <w:spacing w:line="264" w:lineRule="auto"/>
      </w:pPr>
      <w:r>
        <w:t xml:space="preserve">As outlined in response to </w:t>
      </w:r>
      <w:r w:rsidR="00146093">
        <w:t>question 1, t</w:t>
      </w:r>
      <w:r w:rsidRPr="00A8131A">
        <w:t xml:space="preserve">he </w:t>
      </w:r>
      <w:r w:rsidR="00350243">
        <w:t>PP</w:t>
      </w:r>
      <w:r w:rsidR="00350243" w:rsidRPr="00A8131A">
        <w:t xml:space="preserve"> </w:t>
      </w:r>
      <w:r w:rsidRPr="00A8131A">
        <w:t xml:space="preserve">gives effect to Callala Bay growth actions in the JBSS. </w:t>
      </w:r>
      <w:r w:rsidR="00DF420C">
        <w:t>It</w:t>
      </w:r>
      <w:r w:rsidRPr="00A8131A">
        <w:t xml:space="preserve"> is broadly consistent with the Growth Management Principles </w:t>
      </w:r>
      <w:r w:rsidR="00146093">
        <w:t>outlined below:</w:t>
      </w:r>
    </w:p>
    <w:p w14:paraId="0A76C3AA" w14:textId="4B0B7D8A" w:rsidR="00971A21" w:rsidRDefault="00971A21" w:rsidP="00971A21">
      <w:pPr>
        <w:pStyle w:val="ListParagraph"/>
        <w:numPr>
          <w:ilvl w:val="0"/>
          <w:numId w:val="17"/>
        </w:numPr>
        <w:spacing w:before="0" w:after="120" w:line="264" w:lineRule="auto"/>
        <w:contextualSpacing/>
      </w:pPr>
      <w:r>
        <w:t>Conservation of the Region’s environmental qualities as principle objective;</w:t>
      </w:r>
    </w:p>
    <w:p w14:paraId="093CFBC5" w14:textId="12DBF279" w:rsidR="00971A21" w:rsidRDefault="00971A21" w:rsidP="00971A21">
      <w:pPr>
        <w:pStyle w:val="ListParagraph"/>
        <w:numPr>
          <w:ilvl w:val="0"/>
          <w:numId w:val="17"/>
        </w:numPr>
        <w:spacing w:before="0" w:after="120" w:line="264" w:lineRule="auto"/>
        <w:contextualSpacing/>
      </w:pPr>
      <w:r>
        <w:t>Growth to be sustainable and consider land constraints and infrastructure requirements;</w:t>
      </w:r>
    </w:p>
    <w:p w14:paraId="03937216" w14:textId="7C090C5C" w:rsidR="00971A21" w:rsidRDefault="00971A21" w:rsidP="00971A21">
      <w:pPr>
        <w:pStyle w:val="ListParagraph"/>
        <w:numPr>
          <w:ilvl w:val="0"/>
          <w:numId w:val="17"/>
        </w:numPr>
        <w:spacing w:before="0" w:after="120" w:line="264" w:lineRule="auto"/>
        <w:contextualSpacing/>
      </w:pPr>
      <w:r w:rsidRPr="00911B40">
        <w:t>Land use decisions based on high level of scientific certainty for biodiversity matters</w:t>
      </w:r>
      <w:r>
        <w:t>;</w:t>
      </w:r>
    </w:p>
    <w:p w14:paraId="4A8C6E57" w14:textId="13ECBC86" w:rsidR="00971A21" w:rsidRDefault="00971A21" w:rsidP="00971A21">
      <w:pPr>
        <w:pStyle w:val="ListParagraph"/>
        <w:numPr>
          <w:ilvl w:val="0"/>
          <w:numId w:val="17"/>
        </w:numPr>
        <w:spacing w:before="0" w:after="120" w:line="264" w:lineRule="auto"/>
        <w:contextualSpacing/>
      </w:pPr>
      <w:r>
        <w:t>Development to augment existing settlements and avoid creation of new settlements;</w:t>
      </w:r>
    </w:p>
    <w:p w14:paraId="0871C9DD" w14:textId="710429BE" w:rsidR="00971A21" w:rsidRDefault="1DEAE6C1" w:rsidP="00971A21">
      <w:pPr>
        <w:pStyle w:val="ListParagraph"/>
        <w:numPr>
          <w:ilvl w:val="0"/>
          <w:numId w:val="17"/>
        </w:numPr>
        <w:spacing w:before="0" w:after="120" w:line="264" w:lineRule="auto"/>
        <w:contextualSpacing/>
      </w:pPr>
      <w:r>
        <w:t>Provide a choice of living opportunities but no new rural residential outside of established areas identified in the Strategy;</w:t>
      </w:r>
    </w:p>
    <w:p w14:paraId="1059D6FD" w14:textId="0F0F47D7" w:rsidR="00971A21" w:rsidRDefault="00971A21" w:rsidP="00971A21">
      <w:pPr>
        <w:pStyle w:val="ListParagraph"/>
        <w:numPr>
          <w:ilvl w:val="0"/>
          <w:numId w:val="17"/>
        </w:numPr>
        <w:spacing w:before="0" w:after="120" w:line="264" w:lineRule="auto"/>
        <w:contextualSpacing/>
      </w:pPr>
      <w:r>
        <w:t>Given environmental and social limits, need to consider urban infill and renewal opportunities in the longer term;</w:t>
      </w:r>
    </w:p>
    <w:p w14:paraId="694ED228" w14:textId="618F9D21" w:rsidR="00971A21" w:rsidRDefault="00971A21" w:rsidP="00971A21">
      <w:pPr>
        <w:pStyle w:val="ListParagraph"/>
        <w:numPr>
          <w:ilvl w:val="0"/>
          <w:numId w:val="17"/>
        </w:numPr>
        <w:spacing w:before="0" w:after="120" w:line="264" w:lineRule="auto"/>
        <w:contextualSpacing/>
      </w:pPr>
      <w:r>
        <w:t>Essential to provide for continued improved social and economic wellbeing of the whole community; and</w:t>
      </w:r>
    </w:p>
    <w:p w14:paraId="73281280" w14:textId="0F91D96D" w:rsidR="00146093" w:rsidRDefault="00971A21" w:rsidP="00971A21">
      <w:pPr>
        <w:pStyle w:val="ListParagraph"/>
        <w:numPr>
          <w:ilvl w:val="0"/>
          <w:numId w:val="17"/>
        </w:numPr>
        <w:spacing w:before="0" w:after="120" w:line="264" w:lineRule="auto"/>
        <w:contextualSpacing/>
      </w:pPr>
      <w:r>
        <w:t>Protection of water quality in Jervis Bay and Lake Wollumboola of fundamental importance.</w:t>
      </w:r>
    </w:p>
    <w:p w14:paraId="57DB37F2" w14:textId="70F7294A" w:rsidR="00EF6737" w:rsidRDefault="00174FAB" w:rsidP="00C37A75">
      <w:r>
        <w:t xml:space="preserve">The JBSS provides direction on urban expansion potential in the Region, noting approximately 35ha west of Callala Bay as an area for future growth. This area is proposed for development as part of </w:t>
      </w:r>
      <w:r w:rsidR="005B5B13">
        <w:t xml:space="preserve">this </w:t>
      </w:r>
      <w:r w:rsidR="006D242C">
        <w:t>PP</w:t>
      </w:r>
      <w:r w:rsidR="005B5B13">
        <w:t xml:space="preserve"> and is </w:t>
      </w:r>
      <w:r>
        <w:t>consistent with the</w:t>
      </w:r>
      <w:r w:rsidR="005B5B13">
        <w:t xml:space="preserve"> JBSS</w:t>
      </w:r>
      <w:r>
        <w:t>.</w:t>
      </w:r>
      <w:r w:rsidR="001A7D32">
        <w:t xml:space="preserve"> The JBSS also provides</w:t>
      </w:r>
      <w:r w:rsidR="000228CB">
        <w:t xml:space="preserve"> potential development constraints and considerations which are to be considered as part of a rezoning. These matters are outlined below in Table 2.</w:t>
      </w:r>
    </w:p>
    <w:p w14:paraId="6AA42DDF" w14:textId="784A7C57" w:rsidR="000228CB" w:rsidRDefault="00197641" w:rsidP="00197641">
      <w:pPr>
        <w:pStyle w:val="Caption"/>
        <w:keepNext/>
        <w:spacing w:after="80"/>
      </w:pPr>
      <w:r>
        <w:t xml:space="preserve">Table </w:t>
      </w:r>
      <w:r>
        <w:fldChar w:fldCharType="begin"/>
      </w:r>
      <w:r>
        <w:instrText>SEQ Table \* ARABIC</w:instrText>
      </w:r>
      <w:r>
        <w:fldChar w:fldCharType="separate"/>
      </w:r>
      <w:r>
        <w:rPr>
          <w:noProof/>
        </w:rPr>
        <w:t>2</w:t>
      </w:r>
      <w:r>
        <w:fldChar w:fldCharType="end"/>
      </w:r>
      <w:r>
        <w:t>: Jervis Bay Settlement Strategy Rezoning Considerations</w:t>
      </w:r>
    </w:p>
    <w:tbl>
      <w:tblPr>
        <w:tblStyle w:val="TableGrid"/>
        <w:tblW w:w="0" w:type="auto"/>
        <w:tblLook w:val="04A0" w:firstRow="1" w:lastRow="0" w:firstColumn="1" w:lastColumn="0" w:noHBand="0" w:noVBand="1"/>
      </w:tblPr>
      <w:tblGrid>
        <w:gridCol w:w="1985"/>
        <w:gridCol w:w="7644"/>
      </w:tblGrid>
      <w:tr w:rsidR="001A7D32" w:rsidRPr="00197641" w14:paraId="183C92A2" w14:textId="77777777" w:rsidTr="7D63FA10">
        <w:trPr>
          <w:cnfStyle w:val="100000000000" w:firstRow="1" w:lastRow="0" w:firstColumn="0" w:lastColumn="0" w:oddVBand="0" w:evenVBand="0" w:oddHBand="0" w:evenHBand="0" w:firstRowFirstColumn="0" w:firstRowLastColumn="0" w:lastRowFirstColumn="0" w:lastRowLastColumn="0"/>
          <w:tblHeader w:val="0"/>
        </w:trPr>
        <w:tc>
          <w:tcPr>
            <w:tcW w:w="1985" w:type="dxa"/>
            <w:tcBorders>
              <w:bottom w:val="none" w:sz="0" w:space="0" w:color="auto"/>
            </w:tcBorders>
          </w:tcPr>
          <w:p w14:paraId="1020B7DB" w14:textId="171FAC7B" w:rsidR="001A7D32" w:rsidRPr="00197641" w:rsidRDefault="001A7D32" w:rsidP="00197641">
            <w:pPr>
              <w:spacing w:before="40" w:after="40"/>
              <w:rPr>
                <w:szCs w:val="20"/>
              </w:rPr>
            </w:pPr>
            <w:r w:rsidRPr="00197641">
              <w:rPr>
                <w:szCs w:val="20"/>
              </w:rPr>
              <w:t xml:space="preserve">Rezoning issue for investigation </w:t>
            </w:r>
          </w:p>
        </w:tc>
        <w:tc>
          <w:tcPr>
            <w:tcW w:w="7644" w:type="dxa"/>
            <w:tcBorders>
              <w:bottom w:val="none" w:sz="0" w:space="0" w:color="auto"/>
            </w:tcBorders>
          </w:tcPr>
          <w:p w14:paraId="523A0E1F" w14:textId="77777777" w:rsidR="001A7D32" w:rsidRPr="00197641" w:rsidRDefault="001A7D32" w:rsidP="00EE6D7A">
            <w:pPr>
              <w:spacing w:before="40" w:after="40"/>
              <w:jc w:val="both"/>
              <w:rPr>
                <w:szCs w:val="20"/>
              </w:rPr>
            </w:pPr>
            <w:r w:rsidRPr="00197641">
              <w:rPr>
                <w:szCs w:val="20"/>
              </w:rPr>
              <w:t>Comment</w:t>
            </w:r>
          </w:p>
        </w:tc>
      </w:tr>
      <w:tr w:rsidR="001A7D32" w:rsidRPr="00197641" w14:paraId="0F4BBBC0" w14:textId="77777777" w:rsidTr="7D63FA10">
        <w:tc>
          <w:tcPr>
            <w:tcW w:w="1985" w:type="dxa"/>
          </w:tcPr>
          <w:p w14:paraId="66D1FC62" w14:textId="7CB84DCD" w:rsidR="001A7D32" w:rsidRPr="00557211" w:rsidRDefault="001A7D32" w:rsidP="00197641">
            <w:pPr>
              <w:spacing w:before="40" w:after="40"/>
              <w:rPr>
                <w:b/>
                <w:bCs/>
                <w:szCs w:val="20"/>
              </w:rPr>
            </w:pPr>
            <w:r w:rsidRPr="00557211">
              <w:rPr>
                <w:b/>
                <w:bCs/>
                <w:szCs w:val="20"/>
              </w:rPr>
              <w:t>Threatened species – e</w:t>
            </w:r>
            <w:r w:rsidR="00A64F2C">
              <w:rPr>
                <w:b/>
                <w:bCs/>
                <w:szCs w:val="20"/>
              </w:rPr>
              <w:t>.</w:t>
            </w:r>
            <w:r w:rsidRPr="00557211">
              <w:rPr>
                <w:b/>
                <w:bCs/>
                <w:szCs w:val="20"/>
              </w:rPr>
              <w:t>g</w:t>
            </w:r>
            <w:r w:rsidR="00A64F2C">
              <w:rPr>
                <w:b/>
                <w:bCs/>
                <w:szCs w:val="20"/>
              </w:rPr>
              <w:t>.</w:t>
            </w:r>
            <w:r w:rsidRPr="00557211">
              <w:rPr>
                <w:b/>
                <w:bCs/>
                <w:szCs w:val="20"/>
              </w:rPr>
              <w:t xml:space="preserve"> Yellow Belly Glider</w:t>
            </w:r>
          </w:p>
        </w:tc>
        <w:tc>
          <w:tcPr>
            <w:tcW w:w="7644" w:type="dxa"/>
          </w:tcPr>
          <w:p w14:paraId="0693B48A" w14:textId="64662AB9" w:rsidR="00197641" w:rsidRPr="00197641" w:rsidRDefault="001A7D32" w:rsidP="00197641">
            <w:pPr>
              <w:spacing w:before="40" w:after="40"/>
              <w:rPr>
                <w:szCs w:val="20"/>
              </w:rPr>
            </w:pPr>
            <w:r w:rsidRPr="00197641">
              <w:rPr>
                <w:szCs w:val="20"/>
              </w:rPr>
              <w:t xml:space="preserve">A Biodiversity Certification Assessment has been prepared </w:t>
            </w:r>
            <w:r w:rsidR="00197641" w:rsidRPr="00197641">
              <w:rPr>
                <w:szCs w:val="20"/>
              </w:rPr>
              <w:t>for</w:t>
            </w:r>
            <w:r w:rsidRPr="00197641">
              <w:rPr>
                <w:szCs w:val="20"/>
              </w:rPr>
              <w:t xml:space="preserve"> the proposed residential area, in support of a biodiversity certification application. </w:t>
            </w:r>
          </w:p>
          <w:p w14:paraId="53701E6A" w14:textId="28058D33" w:rsidR="001A7D32" w:rsidRPr="00324241" w:rsidRDefault="001A7D32" w:rsidP="00324241">
            <w:pPr>
              <w:spacing w:before="40" w:after="40"/>
              <w:rPr>
                <w:szCs w:val="20"/>
              </w:rPr>
            </w:pPr>
            <w:r w:rsidRPr="00324241">
              <w:rPr>
                <w:szCs w:val="20"/>
              </w:rPr>
              <w:t>Bio</w:t>
            </w:r>
            <w:r w:rsidR="00197641" w:rsidRPr="00324241">
              <w:rPr>
                <w:szCs w:val="20"/>
              </w:rPr>
              <w:t xml:space="preserve">diversity </w:t>
            </w:r>
            <w:r w:rsidRPr="00324241">
              <w:rPr>
                <w:szCs w:val="20"/>
              </w:rPr>
              <w:t>certification is conferred by the NSW Environment Minister if the ‘conservation measures’ proposed in the bio</w:t>
            </w:r>
            <w:r w:rsidR="00197641" w:rsidRPr="00324241">
              <w:rPr>
                <w:szCs w:val="20"/>
              </w:rPr>
              <w:t xml:space="preserve">diversity </w:t>
            </w:r>
            <w:r w:rsidRPr="00324241">
              <w:rPr>
                <w:szCs w:val="20"/>
              </w:rPr>
              <w:t xml:space="preserve">certification application result in an overall ‘improvement or maintenance’ in biodiversity values. </w:t>
            </w:r>
            <w:r w:rsidR="00324241">
              <w:rPr>
                <w:szCs w:val="20"/>
              </w:rPr>
              <w:t xml:space="preserve">A copy of </w:t>
            </w:r>
            <w:r w:rsidR="0093124B">
              <w:rPr>
                <w:szCs w:val="20"/>
              </w:rPr>
              <w:t xml:space="preserve">the </w:t>
            </w:r>
            <w:r w:rsidR="008E3BF1">
              <w:rPr>
                <w:szCs w:val="20"/>
              </w:rPr>
              <w:t>assessment</w:t>
            </w:r>
            <w:r w:rsidR="0093124B">
              <w:rPr>
                <w:szCs w:val="20"/>
              </w:rPr>
              <w:t xml:space="preserve"> is included as an attachment to the </w:t>
            </w:r>
            <w:r w:rsidR="007931AC">
              <w:rPr>
                <w:szCs w:val="20"/>
              </w:rPr>
              <w:t>PP</w:t>
            </w:r>
            <w:r w:rsidR="0093124B">
              <w:rPr>
                <w:szCs w:val="20"/>
              </w:rPr>
              <w:t xml:space="preserve"> and addresses the</w:t>
            </w:r>
            <w:r w:rsidR="00FF6B51">
              <w:rPr>
                <w:szCs w:val="20"/>
              </w:rPr>
              <w:t xml:space="preserve"> protection</w:t>
            </w:r>
            <w:r w:rsidR="0093124B">
              <w:rPr>
                <w:szCs w:val="20"/>
              </w:rPr>
              <w:t xml:space="preserve"> o</w:t>
            </w:r>
            <w:r w:rsidR="00FF6B51">
              <w:rPr>
                <w:szCs w:val="20"/>
              </w:rPr>
              <w:t>f</w:t>
            </w:r>
            <w:r w:rsidR="0093124B">
              <w:rPr>
                <w:szCs w:val="20"/>
              </w:rPr>
              <w:t xml:space="preserve"> </w:t>
            </w:r>
            <w:r w:rsidR="00FF6B51">
              <w:rPr>
                <w:szCs w:val="20"/>
              </w:rPr>
              <w:t>threatened species (including mitigation strategies)</w:t>
            </w:r>
            <w:r w:rsidR="004076E6">
              <w:rPr>
                <w:szCs w:val="20"/>
              </w:rPr>
              <w:t xml:space="preserve"> </w:t>
            </w:r>
            <w:r w:rsidR="004076E6" w:rsidRPr="004076E6">
              <w:rPr>
                <w:b/>
                <w:bCs/>
                <w:szCs w:val="20"/>
              </w:rPr>
              <w:t xml:space="preserve">(Attachment </w:t>
            </w:r>
            <w:r w:rsidR="00D24EFF">
              <w:rPr>
                <w:b/>
                <w:bCs/>
                <w:szCs w:val="20"/>
              </w:rPr>
              <w:t>H</w:t>
            </w:r>
            <w:r w:rsidR="004076E6" w:rsidRPr="004076E6">
              <w:rPr>
                <w:b/>
                <w:bCs/>
                <w:szCs w:val="20"/>
              </w:rPr>
              <w:t>)</w:t>
            </w:r>
            <w:r w:rsidR="00FF6B51" w:rsidRPr="00A64F2C">
              <w:rPr>
                <w:szCs w:val="20"/>
              </w:rPr>
              <w:t>.</w:t>
            </w:r>
            <w:r w:rsidR="00FF6B51">
              <w:rPr>
                <w:szCs w:val="20"/>
              </w:rPr>
              <w:t xml:space="preserve"> </w:t>
            </w:r>
          </w:p>
        </w:tc>
      </w:tr>
      <w:tr w:rsidR="001A7D32" w:rsidRPr="00197641" w14:paraId="12E62414" w14:textId="77777777" w:rsidTr="7D63FA10">
        <w:tc>
          <w:tcPr>
            <w:tcW w:w="1985" w:type="dxa"/>
          </w:tcPr>
          <w:p w14:paraId="676E7629" w14:textId="77777777" w:rsidR="001A7D32" w:rsidRPr="00557211" w:rsidRDefault="001A7D32" w:rsidP="00197641">
            <w:pPr>
              <w:spacing w:before="40" w:after="40"/>
              <w:rPr>
                <w:b/>
                <w:bCs/>
                <w:szCs w:val="20"/>
              </w:rPr>
            </w:pPr>
            <w:r w:rsidRPr="00557211">
              <w:rPr>
                <w:b/>
                <w:bCs/>
                <w:szCs w:val="20"/>
              </w:rPr>
              <w:lastRenderedPageBreak/>
              <w:t>Localised habitat corridors</w:t>
            </w:r>
          </w:p>
        </w:tc>
        <w:tc>
          <w:tcPr>
            <w:tcW w:w="7644" w:type="dxa"/>
          </w:tcPr>
          <w:p w14:paraId="13B7F2B1" w14:textId="35CC457E" w:rsidR="001A7D32" w:rsidRPr="00197641" w:rsidRDefault="001A7D32" w:rsidP="00197641">
            <w:pPr>
              <w:spacing w:before="40" w:after="40"/>
              <w:rPr>
                <w:szCs w:val="20"/>
              </w:rPr>
            </w:pPr>
            <w:r w:rsidRPr="00197641">
              <w:rPr>
                <w:szCs w:val="20"/>
              </w:rPr>
              <w:t xml:space="preserve">The addition of 517 hectares (as part of this </w:t>
            </w:r>
            <w:r w:rsidR="007931AC">
              <w:rPr>
                <w:szCs w:val="20"/>
              </w:rPr>
              <w:t>PP</w:t>
            </w:r>
            <w:r w:rsidRPr="00197641">
              <w:rPr>
                <w:szCs w:val="20"/>
              </w:rPr>
              <w:t>) to the J</w:t>
            </w:r>
            <w:r w:rsidR="004076E6">
              <w:rPr>
                <w:szCs w:val="20"/>
              </w:rPr>
              <w:t>ervis Bay National Park will improve</w:t>
            </w:r>
            <w:r w:rsidRPr="00197641">
              <w:rPr>
                <w:szCs w:val="20"/>
              </w:rPr>
              <w:t xml:space="preserve"> the Park’s function as a habitat corridor. </w:t>
            </w:r>
            <w:r w:rsidR="004076E6">
              <w:rPr>
                <w:szCs w:val="20"/>
              </w:rPr>
              <w:t xml:space="preserve">Further details are included in the </w:t>
            </w:r>
            <w:r w:rsidR="00D24EFF">
              <w:rPr>
                <w:szCs w:val="20"/>
              </w:rPr>
              <w:t>Biodiversity Certification Assessment</w:t>
            </w:r>
            <w:r w:rsidR="004076E6">
              <w:rPr>
                <w:szCs w:val="20"/>
              </w:rPr>
              <w:t xml:space="preserve"> attached to this </w:t>
            </w:r>
            <w:r w:rsidR="002A5ABE">
              <w:rPr>
                <w:szCs w:val="20"/>
              </w:rPr>
              <w:t>PP</w:t>
            </w:r>
            <w:r w:rsidR="004076E6">
              <w:rPr>
                <w:szCs w:val="20"/>
              </w:rPr>
              <w:t xml:space="preserve"> </w:t>
            </w:r>
            <w:r w:rsidR="004076E6" w:rsidRPr="004076E6">
              <w:rPr>
                <w:b/>
                <w:bCs/>
                <w:szCs w:val="20"/>
              </w:rPr>
              <w:t xml:space="preserve">(Attachment </w:t>
            </w:r>
            <w:r w:rsidR="00D24EFF">
              <w:rPr>
                <w:b/>
                <w:bCs/>
                <w:szCs w:val="20"/>
              </w:rPr>
              <w:t>H</w:t>
            </w:r>
            <w:r w:rsidR="004076E6" w:rsidRPr="004076E6">
              <w:rPr>
                <w:b/>
                <w:bCs/>
                <w:szCs w:val="20"/>
              </w:rPr>
              <w:t>)</w:t>
            </w:r>
            <w:r w:rsidR="004076E6" w:rsidRPr="00A64F2C">
              <w:rPr>
                <w:szCs w:val="20"/>
              </w:rPr>
              <w:t>.</w:t>
            </w:r>
          </w:p>
        </w:tc>
      </w:tr>
      <w:tr w:rsidR="001A7D32" w:rsidRPr="00197641" w14:paraId="5ED5A74C" w14:textId="77777777" w:rsidTr="7D63FA10">
        <w:tc>
          <w:tcPr>
            <w:tcW w:w="1985" w:type="dxa"/>
          </w:tcPr>
          <w:p w14:paraId="2202DA73" w14:textId="77777777" w:rsidR="001A7D32" w:rsidRPr="00557211" w:rsidRDefault="001A7D32" w:rsidP="00197641">
            <w:pPr>
              <w:spacing w:before="40" w:after="40"/>
              <w:rPr>
                <w:b/>
                <w:bCs/>
                <w:szCs w:val="20"/>
              </w:rPr>
            </w:pPr>
            <w:r w:rsidRPr="00557211">
              <w:rPr>
                <w:b/>
                <w:bCs/>
                <w:szCs w:val="20"/>
              </w:rPr>
              <w:t>Significance of vegetation within the subject land</w:t>
            </w:r>
          </w:p>
        </w:tc>
        <w:tc>
          <w:tcPr>
            <w:tcW w:w="7644" w:type="dxa"/>
          </w:tcPr>
          <w:p w14:paraId="628336AE" w14:textId="51C58CB1" w:rsidR="001A7D32" w:rsidRPr="00197641" w:rsidRDefault="001A7D32" w:rsidP="00197641">
            <w:pPr>
              <w:spacing w:before="40" w:after="40"/>
              <w:rPr>
                <w:szCs w:val="20"/>
              </w:rPr>
            </w:pPr>
            <w:r w:rsidRPr="00197641">
              <w:rPr>
                <w:szCs w:val="20"/>
              </w:rPr>
              <w:t xml:space="preserve">Protection of 517 ha will be facilitated by this </w:t>
            </w:r>
            <w:r w:rsidR="002A5ABE">
              <w:rPr>
                <w:szCs w:val="20"/>
              </w:rPr>
              <w:t>PP</w:t>
            </w:r>
            <w:r w:rsidR="006F0035">
              <w:rPr>
                <w:szCs w:val="20"/>
              </w:rPr>
              <w:t xml:space="preserve">. However, </w:t>
            </w:r>
            <w:r w:rsidRPr="00197641">
              <w:rPr>
                <w:szCs w:val="20"/>
              </w:rPr>
              <w:t xml:space="preserve">38 hectares </w:t>
            </w:r>
            <w:r w:rsidR="006F0035">
              <w:rPr>
                <w:szCs w:val="20"/>
              </w:rPr>
              <w:t xml:space="preserve">of bushland </w:t>
            </w:r>
            <w:r w:rsidR="004D3CE5">
              <w:rPr>
                <w:szCs w:val="20"/>
              </w:rPr>
              <w:t>is proposed to be subject to a biodiversity certification</w:t>
            </w:r>
            <w:r w:rsidR="00590810">
              <w:rPr>
                <w:szCs w:val="20"/>
              </w:rPr>
              <w:t xml:space="preserve"> as part of the development area. </w:t>
            </w:r>
            <w:r w:rsidR="00AC489E">
              <w:rPr>
                <w:szCs w:val="20"/>
              </w:rPr>
              <w:t>Two</w:t>
            </w:r>
            <w:r w:rsidR="00590810">
              <w:rPr>
                <w:szCs w:val="20"/>
              </w:rPr>
              <w:t xml:space="preserve"> ha within this area will be retained to protect threatened species within the subject land.</w:t>
            </w:r>
            <w:r w:rsidR="00521960">
              <w:rPr>
                <w:szCs w:val="20"/>
              </w:rPr>
              <w:t xml:space="preserve"> </w:t>
            </w:r>
            <w:r w:rsidR="00590810">
              <w:rPr>
                <w:szCs w:val="20"/>
              </w:rPr>
              <w:t xml:space="preserve">Further details are included in the </w:t>
            </w:r>
            <w:r w:rsidR="00D24EFF">
              <w:rPr>
                <w:szCs w:val="20"/>
              </w:rPr>
              <w:t>Biodiversity Certification Assessment</w:t>
            </w:r>
            <w:r w:rsidR="00590810">
              <w:rPr>
                <w:szCs w:val="20"/>
              </w:rPr>
              <w:t xml:space="preserve"> attached to this </w:t>
            </w:r>
            <w:r w:rsidR="002A5ABE">
              <w:rPr>
                <w:szCs w:val="20"/>
              </w:rPr>
              <w:t xml:space="preserve">PP </w:t>
            </w:r>
            <w:r w:rsidR="00590810" w:rsidRPr="004076E6">
              <w:rPr>
                <w:b/>
                <w:bCs/>
                <w:szCs w:val="20"/>
              </w:rPr>
              <w:t xml:space="preserve">(Attachment </w:t>
            </w:r>
            <w:r w:rsidR="00D24EFF">
              <w:rPr>
                <w:b/>
                <w:bCs/>
                <w:szCs w:val="20"/>
              </w:rPr>
              <w:t>H</w:t>
            </w:r>
            <w:r w:rsidR="00590810" w:rsidRPr="004076E6">
              <w:rPr>
                <w:b/>
                <w:bCs/>
                <w:szCs w:val="20"/>
              </w:rPr>
              <w:t>)</w:t>
            </w:r>
            <w:r w:rsidR="00590810" w:rsidRPr="00A64F2C">
              <w:rPr>
                <w:szCs w:val="20"/>
              </w:rPr>
              <w:t>.</w:t>
            </w:r>
          </w:p>
        </w:tc>
      </w:tr>
      <w:tr w:rsidR="001A7D32" w:rsidRPr="00197641" w14:paraId="1814374D" w14:textId="77777777" w:rsidTr="7D63FA10">
        <w:tc>
          <w:tcPr>
            <w:tcW w:w="1985" w:type="dxa"/>
          </w:tcPr>
          <w:p w14:paraId="457FF2A3" w14:textId="77777777" w:rsidR="001A7D32" w:rsidRPr="00557211" w:rsidRDefault="001A7D32" w:rsidP="00197641">
            <w:pPr>
              <w:spacing w:before="40" w:after="40"/>
              <w:rPr>
                <w:b/>
                <w:bCs/>
                <w:szCs w:val="20"/>
              </w:rPr>
            </w:pPr>
            <w:r w:rsidRPr="00557211">
              <w:rPr>
                <w:b/>
                <w:bCs/>
                <w:szCs w:val="20"/>
              </w:rPr>
              <w:t>Buffers to wetland area and watercourses</w:t>
            </w:r>
          </w:p>
        </w:tc>
        <w:tc>
          <w:tcPr>
            <w:tcW w:w="7644" w:type="dxa"/>
          </w:tcPr>
          <w:p w14:paraId="588C43DC" w14:textId="77777777" w:rsidR="001A7D32" w:rsidRPr="00197641" w:rsidRDefault="001A7D32" w:rsidP="00197641">
            <w:pPr>
              <w:spacing w:before="40" w:after="40"/>
              <w:rPr>
                <w:szCs w:val="20"/>
              </w:rPr>
            </w:pPr>
            <w:r w:rsidRPr="00197641">
              <w:rPr>
                <w:szCs w:val="20"/>
              </w:rPr>
              <w:t>There are no watercourses within the proposed residential area. The catchment area of Coonemia Creek and Lake Wollumboola will be zoned for conservation.</w:t>
            </w:r>
          </w:p>
        </w:tc>
      </w:tr>
      <w:tr w:rsidR="001A7D32" w:rsidRPr="00197641" w14:paraId="4AF826BF" w14:textId="77777777" w:rsidTr="7D63FA10">
        <w:tc>
          <w:tcPr>
            <w:tcW w:w="1985" w:type="dxa"/>
          </w:tcPr>
          <w:p w14:paraId="5A9A396C" w14:textId="77777777" w:rsidR="001A7D32" w:rsidRPr="00557211" w:rsidRDefault="001A7D32" w:rsidP="00197641">
            <w:pPr>
              <w:spacing w:before="40" w:after="40"/>
              <w:rPr>
                <w:b/>
                <w:bCs/>
                <w:szCs w:val="20"/>
              </w:rPr>
            </w:pPr>
            <w:r w:rsidRPr="00557211">
              <w:rPr>
                <w:b/>
                <w:bCs/>
                <w:szCs w:val="20"/>
              </w:rPr>
              <w:t>Water quality and stormwater controls</w:t>
            </w:r>
          </w:p>
        </w:tc>
        <w:tc>
          <w:tcPr>
            <w:tcW w:w="7644" w:type="dxa"/>
          </w:tcPr>
          <w:p w14:paraId="6999C3C4" w14:textId="73CB58DA" w:rsidR="001A7D32" w:rsidRPr="00197641" w:rsidRDefault="001A7D32" w:rsidP="00197641">
            <w:pPr>
              <w:spacing w:before="40" w:after="40"/>
              <w:rPr>
                <w:szCs w:val="20"/>
              </w:rPr>
            </w:pPr>
            <w:r w:rsidRPr="00197641">
              <w:rPr>
                <w:szCs w:val="20"/>
              </w:rPr>
              <w:t>The proposed stormwater management system is described in the proponent’s Integrated Water</w:t>
            </w:r>
            <w:r w:rsidR="00D62088">
              <w:rPr>
                <w:szCs w:val="20"/>
              </w:rPr>
              <w:t xml:space="preserve"> </w:t>
            </w:r>
            <w:r w:rsidRPr="00197641">
              <w:rPr>
                <w:szCs w:val="20"/>
              </w:rPr>
              <w:t>cycle Management Assessment</w:t>
            </w:r>
            <w:r w:rsidR="00CE6419">
              <w:rPr>
                <w:szCs w:val="20"/>
              </w:rPr>
              <w:t xml:space="preserve"> (</w:t>
            </w:r>
            <w:r w:rsidR="00CE6419" w:rsidRPr="00CE6419">
              <w:rPr>
                <w:b/>
                <w:bCs/>
                <w:szCs w:val="20"/>
              </w:rPr>
              <w:t xml:space="preserve">Attachment </w:t>
            </w:r>
            <w:r w:rsidR="00D24EFF">
              <w:rPr>
                <w:b/>
                <w:bCs/>
                <w:szCs w:val="20"/>
              </w:rPr>
              <w:t>N</w:t>
            </w:r>
            <w:r w:rsidR="00CE6419">
              <w:rPr>
                <w:szCs w:val="20"/>
              </w:rPr>
              <w:t>)</w:t>
            </w:r>
            <w:r w:rsidRPr="00197641">
              <w:rPr>
                <w:szCs w:val="20"/>
              </w:rPr>
              <w:t xml:space="preserve"> included in the exhibition package. </w:t>
            </w:r>
          </w:p>
        </w:tc>
      </w:tr>
      <w:tr w:rsidR="001A7D32" w:rsidRPr="00197641" w14:paraId="525BF81F" w14:textId="77777777" w:rsidTr="7D63FA10">
        <w:tc>
          <w:tcPr>
            <w:tcW w:w="1985" w:type="dxa"/>
          </w:tcPr>
          <w:p w14:paraId="2CF3407C" w14:textId="7437FC36" w:rsidR="001A7D32" w:rsidRPr="00557211" w:rsidRDefault="00197641" w:rsidP="00197641">
            <w:pPr>
              <w:spacing w:before="40" w:after="40"/>
              <w:rPr>
                <w:b/>
                <w:bCs/>
                <w:szCs w:val="20"/>
              </w:rPr>
            </w:pPr>
            <w:r w:rsidRPr="00557211">
              <w:rPr>
                <w:b/>
                <w:bCs/>
                <w:szCs w:val="20"/>
              </w:rPr>
              <w:t>S</w:t>
            </w:r>
            <w:r w:rsidR="001A7D32" w:rsidRPr="00557211">
              <w:rPr>
                <w:b/>
                <w:bCs/>
                <w:szCs w:val="20"/>
              </w:rPr>
              <w:t>etbacks to roads (Emmett Street /</w:t>
            </w:r>
            <w:r w:rsidR="00CE6419">
              <w:rPr>
                <w:b/>
                <w:bCs/>
                <w:szCs w:val="20"/>
              </w:rPr>
              <w:t xml:space="preserve"> </w:t>
            </w:r>
            <w:r w:rsidR="001A7D32" w:rsidRPr="00557211">
              <w:rPr>
                <w:b/>
                <w:bCs/>
                <w:szCs w:val="20"/>
              </w:rPr>
              <w:t>Callala Bay Road / Callala Beach Road</w:t>
            </w:r>
            <w:r w:rsidR="00CE6419">
              <w:rPr>
                <w:b/>
                <w:bCs/>
                <w:szCs w:val="20"/>
              </w:rPr>
              <w:t>)</w:t>
            </w:r>
          </w:p>
        </w:tc>
        <w:tc>
          <w:tcPr>
            <w:tcW w:w="7644" w:type="dxa"/>
          </w:tcPr>
          <w:p w14:paraId="13F1238D" w14:textId="19F76764" w:rsidR="00F54A2C" w:rsidRDefault="00F54A2C" w:rsidP="00197641">
            <w:pPr>
              <w:spacing w:before="40" w:after="40"/>
              <w:rPr>
                <w:szCs w:val="20"/>
              </w:rPr>
            </w:pPr>
            <w:r w:rsidRPr="00F54A2C">
              <w:rPr>
                <w:b/>
                <w:bCs/>
                <w:szCs w:val="20"/>
                <w:u w:val="single"/>
              </w:rPr>
              <w:t>Emmett Street</w:t>
            </w:r>
            <w:r>
              <w:rPr>
                <w:szCs w:val="20"/>
              </w:rPr>
              <w:t xml:space="preserve"> – </w:t>
            </w:r>
            <w:r w:rsidRPr="00197641">
              <w:rPr>
                <w:szCs w:val="20"/>
              </w:rPr>
              <w:t xml:space="preserve">The bushland reserve will provide a vegetated frontage for most of the length of development area along Emmett Street. Some lots in the east will front Emmett Street, which is appropriate given the area transitions to a suburban character in this location. DCP controls could be prepared to influence the appearance of this transition (front setbacks, tree retention/planting landscaped frontage etc). </w:t>
            </w:r>
          </w:p>
          <w:p w14:paraId="0AFD9963" w14:textId="7992E892" w:rsidR="001A7D32" w:rsidRPr="00197641" w:rsidRDefault="00F54A2C" w:rsidP="00197641">
            <w:pPr>
              <w:spacing w:before="40" w:after="40"/>
              <w:rPr>
                <w:szCs w:val="20"/>
              </w:rPr>
            </w:pPr>
            <w:r w:rsidRPr="00F54A2C">
              <w:rPr>
                <w:b/>
                <w:bCs/>
                <w:szCs w:val="20"/>
                <w:u w:val="single"/>
              </w:rPr>
              <w:t>Callala Bay Road</w:t>
            </w:r>
            <w:r>
              <w:rPr>
                <w:szCs w:val="20"/>
              </w:rPr>
              <w:t xml:space="preserve"> – </w:t>
            </w:r>
            <w:r w:rsidR="001A7D32" w:rsidRPr="00197641">
              <w:rPr>
                <w:szCs w:val="20"/>
              </w:rPr>
              <w:t>No development is proposed alongside Callala Bay Road.</w:t>
            </w:r>
          </w:p>
          <w:p w14:paraId="544E13D7" w14:textId="68AAB75B" w:rsidR="001A7D32" w:rsidRPr="00197641" w:rsidRDefault="00F54A2C" w:rsidP="00177558">
            <w:pPr>
              <w:spacing w:before="40" w:after="40"/>
              <w:rPr>
                <w:szCs w:val="20"/>
                <w:highlight w:val="yellow"/>
              </w:rPr>
            </w:pPr>
            <w:r w:rsidRPr="00F54A2C">
              <w:rPr>
                <w:b/>
                <w:bCs/>
                <w:szCs w:val="20"/>
                <w:u w:val="single"/>
              </w:rPr>
              <w:t>Callala Beach Road</w:t>
            </w:r>
            <w:r w:rsidRPr="00F54A2C">
              <w:rPr>
                <w:szCs w:val="20"/>
                <w:u w:val="single"/>
              </w:rPr>
              <w:t xml:space="preserve"> </w:t>
            </w:r>
            <w:r w:rsidRPr="00F54A2C">
              <w:rPr>
                <w:szCs w:val="20"/>
              </w:rPr>
              <w:t xml:space="preserve">– </w:t>
            </w:r>
            <w:r w:rsidR="001A7D32" w:rsidRPr="00F54A2C">
              <w:rPr>
                <w:szCs w:val="20"/>
              </w:rPr>
              <w:t xml:space="preserve">A 20 m vegetation buffer is proposed between Callala Beach Road and the new subdivision perimeter road to minimise visual impacts of new development as viewed from Callala Beach Road. This will maintain a bushland character on entry into the town from the west and will provide the new lots with improved amenity. </w:t>
            </w:r>
          </w:p>
        </w:tc>
      </w:tr>
      <w:tr w:rsidR="001A7D32" w:rsidRPr="00197641" w14:paraId="2FA4B619" w14:textId="77777777" w:rsidTr="7D63FA10">
        <w:tc>
          <w:tcPr>
            <w:tcW w:w="1985" w:type="dxa"/>
          </w:tcPr>
          <w:p w14:paraId="2D4A8F03" w14:textId="77777777" w:rsidR="001A7D32" w:rsidRPr="00557211" w:rsidRDefault="001A7D32" w:rsidP="00197641">
            <w:pPr>
              <w:spacing w:before="40" w:after="40"/>
              <w:rPr>
                <w:b/>
                <w:bCs/>
                <w:szCs w:val="20"/>
              </w:rPr>
            </w:pPr>
            <w:r w:rsidRPr="00557211">
              <w:rPr>
                <w:b/>
                <w:bCs/>
                <w:szCs w:val="20"/>
              </w:rPr>
              <w:t>Flooding</w:t>
            </w:r>
          </w:p>
        </w:tc>
        <w:tc>
          <w:tcPr>
            <w:tcW w:w="7644" w:type="dxa"/>
          </w:tcPr>
          <w:p w14:paraId="205D2016" w14:textId="77777777" w:rsidR="001A7D32" w:rsidRPr="00197641" w:rsidRDefault="001A7D32" w:rsidP="00197641">
            <w:pPr>
              <w:spacing w:before="40" w:after="40"/>
              <w:rPr>
                <w:szCs w:val="20"/>
              </w:rPr>
            </w:pPr>
            <w:r w:rsidRPr="00197641">
              <w:rPr>
                <w:szCs w:val="20"/>
              </w:rPr>
              <w:t xml:space="preserve">The development area is not flood prone. </w:t>
            </w:r>
          </w:p>
        </w:tc>
      </w:tr>
      <w:tr w:rsidR="001A7D32" w:rsidRPr="00197641" w14:paraId="54E8B62E" w14:textId="77777777" w:rsidTr="7D63FA10">
        <w:tc>
          <w:tcPr>
            <w:tcW w:w="1985" w:type="dxa"/>
          </w:tcPr>
          <w:p w14:paraId="5CEAA935" w14:textId="77777777" w:rsidR="001A7D32" w:rsidRPr="00557211" w:rsidRDefault="001A7D32" w:rsidP="00197641">
            <w:pPr>
              <w:spacing w:before="40" w:after="40"/>
              <w:rPr>
                <w:b/>
                <w:bCs/>
                <w:szCs w:val="20"/>
              </w:rPr>
            </w:pPr>
            <w:r w:rsidRPr="00557211">
              <w:rPr>
                <w:b/>
                <w:bCs/>
                <w:szCs w:val="20"/>
              </w:rPr>
              <w:t>Bushfire measures</w:t>
            </w:r>
          </w:p>
        </w:tc>
        <w:tc>
          <w:tcPr>
            <w:tcW w:w="7644" w:type="dxa"/>
          </w:tcPr>
          <w:p w14:paraId="1DF07113" w14:textId="361E79CE" w:rsidR="00395269" w:rsidRPr="00E3025E" w:rsidRDefault="3855FE0F" w:rsidP="00197641">
            <w:pPr>
              <w:spacing w:before="40" w:after="40"/>
            </w:pPr>
            <w:r>
              <w:t>The PP is supported by a Bushfire Hazard Assessment</w:t>
            </w:r>
            <w:r w:rsidR="3030691A">
              <w:t xml:space="preserve"> </w:t>
            </w:r>
            <w:r w:rsidR="3D336AB0">
              <w:t>(</w:t>
            </w:r>
            <w:r w:rsidR="3D336AB0" w:rsidRPr="7D63FA10">
              <w:rPr>
                <w:b/>
                <w:bCs/>
              </w:rPr>
              <w:t xml:space="preserve">Attachment </w:t>
            </w:r>
            <w:r w:rsidR="586C8213" w:rsidRPr="7D63FA10">
              <w:rPr>
                <w:b/>
                <w:bCs/>
              </w:rPr>
              <w:t>K</w:t>
            </w:r>
            <w:r w:rsidR="3D336AB0">
              <w:t xml:space="preserve">) which </w:t>
            </w:r>
            <w:r w:rsidR="3030691A">
              <w:t xml:space="preserve">concludes that compliance can be demonstrated with Planning for Bushfire Protection 2019. Specific measures relating to the development site are proposed to be introduced in the detailed design stage as part of a future </w:t>
            </w:r>
            <w:r w:rsidR="00DE441B">
              <w:t xml:space="preserve">site-specific </w:t>
            </w:r>
            <w:r w:rsidR="00AC489E">
              <w:t xml:space="preserve">DCP chapter and </w:t>
            </w:r>
            <w:r w:rsidR="3030691A" w:rsidRPr="00E3025E">
              <w:t>DA</w:t>
            </w:r>
            <w:r w:rsidRPr="00E3025E">
              <w:t>.</w:t>
            </w:r>
          </w:p>
          <w:p w14:paraId="7C2361F6" w14:textId="2C2F113D" w:rsidR="0049701F" w:rsidRPr="00E3025E" w:rsidRDefault="00302BB8" w:rsidP="00197641">
            <w:pPr>
              <w:spacing w:before="40" w:after="40"/>
              <w:rPr>
                <w:szCs w:val="20"/>
              </w:rPr>
            </w:pPr>
            <w:r w:rsidRPr="00E3025E">
              <w:rPr>
                <w:szCs w:val="20"/>
              </w:rPr>
              <w:t>The Department consulted</w:t>
            </w:r>
            <w:r w:rsidRPr="00EB0EBF">
              <w:t xml:space="preserve"> with the NSW Rural Fire Service </w:t>
            </w:r>
            <w:r w:rsidRPr="00E3025E">
              <w:rPr>
                <w:szCs w:val="20"/>
              </w:rPr>
              <w:t>and identified:</w:t>
            </w:r>
            <w:r w:rsidR="0049701F" w:rsidRPr="00E3025E">
              <w:rPr>
                <w:szCs w:val="20"/>
              </w:rPr>
              <w:t xml:space="preserve"> </w:t>
            </w:r>
          </w:p>
          <w:p w14:paraId="4D109F1D" w14:textId="5CC27C25" w:rsidR="00400F0E" w:rsidRDefault="00C13964" w:rsidP="00EB0EBF">
            <w:pPr>
              <w:pStyle w:val="ListParagraph"/>
              <w:numPr>
                <w:ilvl w:val="0"/>
                <w:numId w:val="36"/>
              </w:numPr>
              <w:spacing w:before="40" w:after="40"/>
              <w:rPr>
                <w:szCs w:val="20"/>
              </w:rPr>
            </w:pPr>
            <w:r>
              <w:rPr>
                <w:szCs w:val="20"/>
              </w:rPr>
              <w:t>w</w:t>
            </w:r>
            <w:r w:rsidR="0049701F" w:rsidRPr="00E3025E">
              <w:rPr>
                <w:szCs w:val="20"/>
              </w:rPr>
              <w:t xml:space="preserve">hilst the subject land is </w:t>
            </w:r>
            <w:r w:rsidR="00420951" w:rsidRPr="00E3025E">
              <w:rPr>
                <w:szCs w:val="20"/>
              </w:rPr>
              <w:t>considered as being of</w:t>
            </w:r>
            <w:r w:rsidR="0049701F" w:rsidRPr="00E3025E">
              <w:rPr>
                <w:szCs w:val="20"/>
              </w:rPr>
              <w:t xml:space="preserve"> high</w:t>
            </w:r>
            <w:r w:rsidR="00420951" w:rsidRPr="00E3025E">
              <w:rPr>
                <w:szCs w:val="20"/>
              </w:rPr>
              <w:t xml:space="preserve"> bushfire</w:t>
            </w:r>
            <w:r w:rsidR="0049701F" w:rsidRPr="00E3025E">
              <w:rPr>
                <w:szCs w:val="20"/>
              </w:rPr>
              <w:t xml:space="preserve"> risk</w:t>
            </w:r>
            <w:r w:rsidR="00420951" w:rsidRPr="00E3025E">
              <w:rPr>
                <w:szCs w:val="20"/>
              </w:rPr>
              <w:t xml:space="preserve">, </w:t>
            </w:r>
            <w:r w:rsidR="00537A02" w:rsidRPr="00E3025E">
              <w:rPr>
                <w:szCs w:val="20"/>
              </w:rPr>
              <w:t xml:space="preserve">improvements </w:t>
            </w:r>
            <w:r w:rsidR="00E3025E">
              <w:rPr>
                <w:szCs w:val="20"/>
              </w:rPr>
              <w:t>to the northern interface between the township and the existing / future subdivision</w:t>
            </w:r>
            <w:r w:rsidR="00400F0E">
              <w:rPr>
                <w:szCs w:val="20"/>
              </w:rPr>
              <w:t xml:space="preserve"> will support in mitigating the impacts of</w:t>
            </w:r>
            <w:r w:rsidR="00400F0E" w:rsidRPr="00EB0EBF">
              <w:t xml:space="preserve"> bushfire hazard</w:t>
            </w:r>
            <w:r w:rsidR="00400F0E">
              <w:rPr>
                <w:szCs w:val="20"/>
              </w:rPr>
              <w:t>;</w:t>
            </w:r>
          </w:p>
          <w:p w14:paraId="06B215C1" w14:textId="1BEA9DE0" w:rsidR="00AD3F7B" w:rsidRDefault="00C13964" w:rsidP="0049701F">
            <w:pPr>
              <w:pStyle w:val="ListParagraph"/>
              <w:numPr>
                <w:ilvl w:val="0"/>
                <w:numId w:val="36"/>
              </w:numPr>
              <w:spacing w:before="40" w:after="40"/>
              <w:rPr>
                <w:szCs w:val="20"/>
              </w:rPr>
            </w:pPr>
            <w:r>
              <w:rPr>
                <w:szCs w:val="20"/>
              </w:rPr>
              <w:t>t</w:t>
            </w:r>
            <w:r w:rsidR="00400F0E">
              <w:rPr>
                <w:szCs w:val="20"/>
              </w:rPr>
              <w:t xml:space="preserve">he identification of appropriate at-site </w:t>
            </w:r>
            <w:r w:rsidR="00AD3F7B">
              <w:rPr>
                <w:szCs w:val="20"/>
              </w:rPr>
              <w:t xml:space="preserve">design solutions will </w:t>
            </w:r>
            <w:r>
              <w:rPr>
                <w:szCs w:val="20"/>
              </w:rPr>
              <w:t xml:space="preserve">support </w:t>
            </w:r>
            <w:r w:rsidR="00E46A76">
              <w:rPr>
                <w:szCs w:val="20"/>
              </w:rPr>
              <w:t xml:space="preserve">future development, in alignment with an </w:t>
            </w:r>
            <w:r w:rsidR="00AD3F7B">
              <w:rPr>
                <w:szCs w:val="20"/>
              </w:rPr>
              <w:t>appropriate bushfire attack level (BAL) determined as part of a future DA</w:t>
            </w:r>
            <w:r>
              <w:rPr>
                <w:szCs w:val="20"/>
              </w:rPr>
              <w:t xml:space="preserve">, </w:t>
            </w:r>
            <w:r w:rsidR="00AD3F7B">
              <w:rPr>
                <w:szCs w:val="20"/>
              </w:rPr>
              <w:t>and</w:t>
            </w:r>
          </w:p>
          <w:p w14:paraId="1C74BE68" w14:textId="77777777" w:rsidR="001A7D32" w:rsidRDefault="00C13964" w:rsidP="00C13964">
            <w:pPr>
              <w:pStyle w:val="ListParagraph"/>
              <w:numPr>
                <w:ilvl w:val="0"/>
                <w:numId w:val="36"/>
              </w:numPr>
              <w:spacing w:before="40" w:after="40"/>
              <w:rPr>
                <w:szCs w:val="20"/>
              </w:rPr>
            </w:pPr>
            <w:r>
              <w:rPr>
                <w:szCs w:val="20"/>
              </w:rPr>
              <w:t>a site-specific DCP is an appropriate mechanism to consider further development controls, consistent with the requirements under clause 6.3 of the Shoalhaven LEP 2014.</w:t>
            </w:r>
          </w:p>
          <w:p w14:paraId="316A4513" w14:textId="51CBF1A4" w:rsidR="00E46A76" w:rsidRPr="00E46A76" w:rsidRDefault="00E46A76" w:rsidP="00EB0EBF">
            <w:pPr>
              <w:spacing w:before="40" w:after="40"/>
              <w:rPr>
                <w:szCs w:val="20"/>
              </w:rPr>
            </w:pPr>
            <w:r>
              <w:rPr>
                <w:szCs w:val="20"/>
              </w:rPr>
              <w:t xml:space="preserve">In addition to the above, the Department has </w:t>
            </w:r>
            <w:r w:rsidR="00D56D9B">
              <w:rPr>
                <w:szCs w:val="20"/>
              </w:rPr>
              <w:t>provided</w:t>
            </w:r>
            <w:r>
              <w:rPr>
                <w:szCs w:val="20"/>
              </w:rPr>
              <w:t xml:space="preserve"> further discussion in Question 6 on </w:t>
            </w:r>
            <w:r w:rsidR="00D56D9B">
              <w:rPr>
                <w:szCs w:val="20"/>
              </w:rPr>
              <w:t xml:space="preserve">the </w:t>
            </w:r>
            <w:r>
              <w:rPr>
                <w:szCs w:val="20"/>
              </w:rPr>
              <w:t>additional matters to be resolved prior to</w:t>
            </w:r>
            <w:r w:rsidR="00D56D9B">
              <w:rPr>
                <w:szCs w:val="20"/>
              </w:rPr>
              <w:t xml:space="preserve"> the</w:t>
            </w:r>
            <w:r>
              <w:rPr>
                <w:szCs w:val="20"/>
              </w:rPr>
              <w:t xml:space="preserve"> finalisation of the </w:t>
            </w:r>
            <w:r w:rsidR="00D56D9B">
              <w:rPr>
                <w:szCs w:val="20"/>
              </w:rPr>
              <w:t>PP.</w:t>
            </w:r>
            <w:r>
              <w:rPr>
                <w:szCs w:val="20"/>
              </w:rPr>
              <w:t xml:space="preserve"> </w:t>
            </w:r>
          </w:p>
        </w:tc>
      </w:tr>
    </w:tbl>
    <w:p w14:paraId="31646A46" w14:textId="1C862216" w:rsidR="008C4503" w:rsidRDefault="00F27299" w:rsidP="00C37A75">
      <w:pPr>
        <w:rPr>
          <w:u w:val="single"/>
        </w:rPr>
      </w:pPr>
      <w:r w:rsidRPr="003E753C">
        <w:rPr>
          <w:u w:val="single"/>
        </w:rPr>
        <w:t>Shoalhaven Community Infrastructure Strategic Plan</w:t>
      </w:r>
      <w:r>
        <w:rPr>
          <w:u w:val="single"/>
        </w:rPr>
        <w:t xml:space="preserve"> (CISP) 2018</w:t>
      </w:r>
    </w:p>
    <w:p w14:paraId="7D735183" w14:textId="51BB1EBB" w:rsidR="006D44DD" w:rsidRDefault="006D44DD" w:rsidP="006D44DD">
      <w:pPr>
        <w:spacing w:line="264" w:lineRule="auto"/>
      </w:pPr>
      <w:r>
        <w:t xml:space="preserve">The CISP makes recommendations for the future provision, priorities and funding of community infrastructure (public land and buildings) at local, district and regional levels. Given the population </w:t>
      </w:r>
      <w:r>
        <w:lastRenderedPageBreak/>
        <w:t xml:space="preserve">of the area is expected to grow by an estimated 870 people, the CISP indicates that 0.4 ha of </w:t>
      </w:r>
      <w:r w:rsidR="006E57CE">
        <w:t xml:space="preserve">local public open space </w:t>
      </w:r>
      <w:r>
        <w:t xml:space="preserve">is required to be provided to meet the day to day needs of new residents in the area. </w:t>
      </w:r>
    </w:p>
    <w:p w14:paraId="4C0B1203" w14:textId="65B72D3F" w:rsidR="006D44DD" w:rsidRDefault="006D44DD" w:rsidP="006D44DD">
      <w:pPr>
        <w:spacing w:line="264" w:lineRule="auto"/>
        <w:jc w:val="both"/>
      </w:pPr>
      <w:r>
        <w:t xml:space="preserve">The proposed </w:t>
      </w:r>
      <w:r w:rsidR="005C40E2">
        <w:t>development area</w:t>
      </w:r>
      <w:r>
        <w:t xml:space="preserve"> is located approx. 1.5 km from the shoreline of Jervis Bay at Callala Bay and Callala Beach. </w:t>
      </w:r>
      <w:r w:rsidR="005C40E2">
        <w:t xml:space="preserve">As part of a supporting planning agreement to the </w:t>
      </w:r>
      <w:r w:rsidR="00B9098D">
        <w:t>PP</w:t>
      </w:r>
      <w:r w:rsidR="005C40E2">
        <w:t xml:space="preserve">, the </w:t>
      </w:r>
      <w:r>
        <w:t xml:space="preserve">proponent is proposing to construct a shared user path network linking the </w:t>
      </w:r>
      <w:r w:rsidR="005C40E2">
        <w:t>development area</w:t>
      </w:r>
      <w:r>
        <w:t xml:space="preserve"> with the coastline</w:t>
      </w:r>
      <w:r w:rsidR="00D21433">
        <w:t>. This aims</w:t>
      </w:r>
      <w:r>
        <w:t xml:space="preserve"> to facilitate walking and cycling and provide recreation and exercise opportunities </w:t>
      </w:r>
      <w:r w:rsidR="00880153">
        <w:t xml:space="preserve">for </w:t>
      </w:r>
      <w:r>
        <w:t xml:space="preserve">new residents. This link will be managed as a Linear Passive Open Space classification in the </w:t>
      </w:r>
      <w:r w:rsidR="00D21433">
        <w:t>CISP and</w:t>
      </w:r>
      <w:r>
        <w:t xml:space="preserve"> does not negate the need to also provide local park facilities. </w:t>
      </w:r>
    </w:p>
    <w:p w14:paraId="7659E285" w14:textId="585958C5" w:rsidR="00C47408" w:rsidRPr="000F3383" w:rsidRDefault="44F15C53" w:rsidP="006D44DD">
      <w:pPr>
        <w:spacing w:line="264" w:lineRule="auto"/>
      </w:pPr>
      <w:r>
        <w:t>As part of the supporting</w:t>
      </w:r>
      <w:r w:rsidR="60BFFF5C">
        <w:t xml:space="preserve"> Infrastructure Study</w:t>
      </w:r>
      <w:r>
        <w:t xml:space="preserve">, </w:t>
      </w:r>
      <w:r w:rsidR="0D5324AC">
        <w:t xml:space="preserve">the </w:t>
      </w:r>
      <w:r w:rsidR="7AF7B3A3">
        <w:t>PP</w:t>
      </w:r>
      <w:r w:rsidR="0D5324AC">
        <w:t xml:space="preserve"> will seek to </w:t>
      </w:r>
      <w:r w:rsidR="60BFFF5C">
        <w:t xml:space="preserve">ensure adequate quantity and quality of public open space (i.e. local park) is provided for the </w:t>
      </w:r>
      <w:r w:rsidR="6E805A9F">
        <w:t>future population</w:t>
      </w:r>
      <w:r w:rsidR="60BFFF5C">
        <w:t xml:space="preserve">. </w:t>
      </w:r>
      <w:r w:rsidR="0AD8D2A8">
        <w:t xml:space="preserve">The </w:t>
      </w:r>
      <w:r w:rsidR="48BE4CF9">
        <w:t>protection of land for the purpose of</w:t>
      </w:r>
      <w:r w:rsidR="0AD8D2A8">
        <w:t xml:space="preserve"> </w:t>
      </w:r>
      <w:r w:rsidR="6E805A9F">
        <w:t>public open space</w:t>
      </w:r>
      <w:r w:rsidR="0AD8D2A8">
        <w:t xml:space="preserve"> will </w:t>
      </w:r>
      <w:r w:rsidR="6E805A9F">
        <w:t xml:space="preserve">be </w:t>
      </w:r>
      <w:r w:rsidR="0AD8D2A8">
        <w:t xml:space="preserve">supported by the proposed inclusion of RE1 Public Recreation zones or certain areas of the development site. </w:t>
      </w:r>
      <w:r w:rsidR="0D5324AC">
        <w:t xml:space="preserve">The delivery of </w:t>
      </w:r>
      <w:r w:rsidR="48BE4CF9">
        <w:t>public</w:t>
      </w:r>
      <w:r w:rsidR="0D5324AC">
        <w:t xml:space="preserve"> open space will </w:t>
      </w:r>
      <w:r w:rsidR="48BE4CF9">
        <w:t xml:space="preserve">then </w:t>
      </w:r>
      <w:r w:rsidR="0D5324AC">
        <w:t>be considered as part of a future DA</w:t>
      </w:r>
      <w:r w:rsidR="0AD8D2A8">
        <w:t>.</w:t>
      </w:r>
    </w:p>
    <w:p w14:paraId="60D65D10" w14:textId="3F26690D" w:rsidR="00F27299" w:rsidRDefault="60BFFF5C" w:rsidP="006D44DD">
      <w:pPr>
        <w:spacing w:line="264" w:lineRule="auto"/>
      </w:pPr>
      <w:r>
        <w:t xml:space="preserve">The need to contribute towards additional demand for district and regional level facilities can </w:t>
      </w:r>
      <w:r w:rsidR="0D5324AC">
        <w:t xml:space="preserve">also </w:t>
      </w:r>
      <w:r>
        <w:t>be explored in a forthcoming Contributions Plan review</w:t>
      </w:r>
      <w:r w:rsidR="48BE4CF9">
        <w:t xml:space="preserve">. </w:t>
      </w:r>
      <w:r>
        <w:t>Council has commenced a demographic analysis of Callala Bay and demographic forecast to assist in planning for social infrastructure</w:t>
      </w:r>
      <w:r w:rsidR="0560ACB4">
        <w:t>. Council’s analysis is</w:t>
      </w:r>
      <w:r>
        <w:t xml:space="preserve"> </w:t>
      </w:r>
      <w:r w:rsidR="48BE4CF9">
        <w:t xml:space="preserve">independent from </w:t>
      </w:r>
      <w:r w:rsidR="0560ACB4">
        <w:t>and separate to</w:t>
      </w:r>
      <w:r w:rsidR="48BE4CF9">
        <w:t xml:space="preserve"> this </w:t>
      </w:r>
      <w:r w:rsidR="00F30EB7">
        <w:t>PP</w:t>
      </w:r>
      <w:r w:rsidR="48BE4CF9">
        <w:t xml:space="preserve">. </w:t>
      </w:r>
    </w:p>
    <w:p w14:paraId="2272E3C5" w14:textId="77777777" w:rsidR="00F5458A" w:rsidRDefault="00F5458A" w:rsidP="006D44DD">
      <w:pPr>
        <w:spacing w:line="264" w:lineRule="auto"/>
      </w:pPr>
    </w:p>
    <w:p w14:paraId="1A39DD69" w14:textId="71313B3C" w:rsidR="008233D0" w:rsidRPr="00651268" w:rsidRDefault="008233D0" w:rsidP="008233D0">
      <w:pPr>
        <w:spacing w:line="264" w:lineRule="auto"/>
        <w:jc w:val="both"/>
        <w:rPr>
          <w:b/>
          <w:bCs/>
          <w:i/>
          <w:iCs/>
        </w:rPr>
      </w:pPr>
      <w:r w:rsidRPr="00651268">
        <w:rPr>
          <w:b/>
          <w:bCs/>
          <w:i/>
          <w:iCs/>
        </w:rPr>
        <w:t>Question 5 – Is the Planning Proposal consistent with applicable State Environmental Planning Policies?</w:t>
      </w:r>
    </w:p>
    <w:p w14:paraId="59DAD474" w14:textId="59E3D1BE" w:rsidR="00AC60FA" w:rsidRDefault="00AC60FA" w:rsidP="00AC60FA">
      <w:pPr>
        <w:spacing w:after="200" w:line="264" w:lineRule="auto"/>
        <w:jc w:val="both"/>
      </w:pPr>
      <w:r>
        <w:t xml:space="preserve">The </w:t>
      </w:r>
      <w:r w:rsidR="00DB3602">
        <w:t>PP</w:t>
      </w:r>
      <w:r>
        <w:t xml:space="preserve"> is generally consistent with the applicable State Environmental Planning Policies (SEPPs). </w:t>
      </w:r>
      <w:r w:rsidRPr="00A367CF">
        <w:t>A full list of SEPPs is provided at</w:t>
      </w:r>
      <w:r w:rsidRPr="00C07455">
        <w:rPr>
          <w:b/>
          <w:bCs/>
        </w:rPr>
        <w:t xml:space="preserve"> </w:t>
      </w:r>
      <w:r w:rsidRPr="006E5614">
        <w:rPr>
          <w:b/>
          <w:bCs/>
        </w:rPr>
        <w:t xml:space="preserve">Attachment </w:t>
      </w:r>
      <w:r w:rsidR="00D3205B">
        <w:rPr>
          <w:b/>
          <w:bCs/>
        </w:rPr>
        <w:t>E</w:t>
      </w:r>
      <w:r w:rsidRPr="00C07455">
        <w:rPr>
          <w:b/>
          <w:bCs/>
        </w:rPr>
        <w:t xml:space="preserve">. </w:t>
      </w:r>
      <w:r>
        <w:rPr>
          <w:b/>
          <w:bCs/>
        </w:rPr>
        <w:t xml:space="preserve">Table 3 </w:t>
      </w:r>
      <w:r w:rsidR="006E5614" w:rsidRPr="006E5614">
        <w:t>provides discussion on relevant</w:t>
      </w:r>
      <w:r w:rsidR="006E5614">
        <w:rPr>
          <w:b/>
          <w:bCs/>
        </w:rPr>
        <w:t xml:space="preserve"> </w:t>
      </w:r>
      <w:r>
        <w:t>SEPPs that are particularly significant to this proposal.</w:t>
      </w:r>
    </w:p>
    <w:p w14:paraId="7A235D5C" w14:textId="7156CF4B" w:rsidR="00C7788E" w:rsidRDefault="00C7788E" w:rsidP="00C7788E">
      <w:pPr>
        <w:pStyle w:val="Caption"/>
        <w:keepNext/>
        <w:spacing w:after="80"/>
      </w:pPr>
      <w:r>
        <w:t>Table 3: Assessment of SEPPs</w:t>
      </w:r>
    </w:p>
    <w:tbl>
      <w:tblPr>
        <w:tblStyle w:val="TableGrid"/>
        <w:tblW w:w="0" w:type="auto"/>
        <w:tblLook w:val="04A0" w:firstRow="1" w:lastRow="0" w:firstColumn="1" w:lastColumn="0" w:noHBand="0" w:noVBand="1"/>
      </w:tblPr>
      <w:tblGrid>
        <w:gridCol w:w="2106"/>
        <w:gridCol w:w="7532"/>
      </w:tblGrid>
      <w:tr w:rsidR="005E6EAB" w14:paraId="6081B00E" w14:textId="77777777" w:rsidTr="002D482E">
        <w:trPr>
          <w:cnfStyle w:val="100000000000" w:firstRow="1" w:lastRow="0" w:firstColumn="0" w:lastColumn="0" w:oddVBand="0" w:evenVBand="0" w:oddHBand="0" w:evenHBand="0" w:firstRowFirstColumn="0" w:firstRowLastColumn="0" w:lastRowFirstColumn="0" w:lastRowLastColumn="0"/>
          <w:tblHeader w:val="0"/>
        </w:trPr>
        <w:tc>
          <w:tcPr>
            <w:tcW w:w="2106" w:type="dxa"/>
            <w:tcBorders>
              <w:bottom w:val="none" w:sz="0" w:space="0" w:color="auto"/>
            </w:tcBorders>
          </w:tcPr>
          <w:p w14:paraId="3D27B307" w14:textId="38A26FE7" w:rsidR="005E6EAB" w:rsidRDefault="005E6EAB" w:rsidP="00C37A75">
            <w:r>
              <w:t>SEPP</w:t>
            </w:r>
          </w:p>
        </w:tc>
        <w:tc>
          <w:tcPr>
            <w:tcW w:w="7532" w:type="dxa"/>
            <w:tcBorders>
              <w:bottom w:val="none" w:sz="0" w:space="0" w:color="auto"/>
            </w:tcBorders>
          </w:tcPr>
          <w:p w14:paraId="370BF34D" w14:textId="7B71DEBC" w:rsidR="005E6EAB" w:rsidRDefault="005E6EAB" w:rsidP="00C37A75">
            <w:r>
              <w:t>Comments</w:t>
            </w:r>
          </w:p>
        </w:tc>
      </w:tr>
      <w:tr w:rsidR="00BF12B3" w14:paraId="4931045C" w14:textId="77777777" w:rsidTr="00160C67">
        <w:trPr>
          <w:cantSplit w:val="0"/>
        </w:trPr>
        <w:tc>
          <w:tcPr>
            <w:tcW w:w="2106" w:type="dxa"/>
          </w:tcPr>
          <w:p w14:paraId="1472D74C" w14:textId="149EB53E" w:rsidR="00BF12B3" w:rsidRPr="00D268E8" w:rsidRDefault="00BF12B3" w:rsidP="00BF12B3">
            <w:r w:rsidRPr="008A7C89">
              <w:rPr>
                <w:b/>
                <w:bCs/>
              </w:rPr>
              <w:t>SEPP Biodiversity and Conservation</w:t>
            </w:r>
            <w:r w:rsidR="00FD7839">
              <w:rPr>
                <w:b/>
                <w:bCs/>
              </w:rPr>
              <w:t xml:space="preserve"> 2021</w:t>
            </w:r>
          </w:p>
        </w:tc>
        <w:tc>
          <w:tcPr>
            <w:tcW w:w="7532" w:type="dxa"/>
          </w:tcPr>
          <w:p w14:paraId="0ABD4C33" w14:textId="21DD0E65" w:rsidR="002958ED" w:rsidRPr="00D268E8" w:rsidRDefault="002958ED" w:rsidP="00BF12B3">
            <w:pPr>
              <w:rPr>
                <w:b/>
                <w:bCs/>
              </w:rPr>
            </w:pPr>
            <w:r w:rsidRPr="008A7C89">
              <w:rPr>
                <w:b/>
                <w:bCs/>
              </w:rPr>
              <w:t>Chapter 2: Vegetation in non-rural areas</w:t>
            </w:r>
          </w:p>
          <w:p w14:paraId="4A3A9D4E" w14:textId="7299006D" w:rsidR="00BF12B3" w:rsidRPr="00D268E8" w:rsidRDefault="00BF12B3" w:rsidP="00BF12B3">
            <w:pPr>
              <w:rPr>
                <w:b/>
                <w:bCs/>
              </w:rPr>
            </w:pPr>
            <w:r w:rsidRPr="00D268E8">
              <w:t xml:space="preserve">This </w:t>
            </w:r>
            <w:r w:rsidR="007D2532" w:rsidRPr="00D268E8">
              <w:t>chapter</w:t>
            </w:r>
            <w:r w:rsidRPr="00D268E8">
              <w:t xml:space="preserve"> aims to protect the biodiversity values of vegetation in non-rural areas. The PP is supported by a Biodiversity Certification Assessment which includes the biodiversity certification of land in the development area, and the retirement of biodiversity credits for the Lake Wollumboola BioBank site. The provisions of the SEPP include requirements which are to be considered as part of a future DA. The PP does not introduce provisions that are contrary to the application of the SEPP and future assessment processes will seek to apply the relevant provisions where appropriate.</w:t>
            </w:r>
            <w:r w:rsidRPr="00D268E8">
              <w:rPr>
                <w:b/>
                <w:bCs/>
              </w:rPr>
              <w:t xml:space="preserve"> </w:t>
            </w:r>
          </w:p>
          <w:p w14:paraId="12ED68BB" w14:textId="549D5AAD" w:rsidR="00DD4156" w:rsidRPr="00D268E8" w:rsidRDefault="007F0818" w:rsidP="005F7F0B">
            <w:pPr>
              <w:rPr>
                <w:b/>
                <w:bCs/>
              </w:rPr>
            </w:pPr>
            <w:r w:rsidRPr="008A7C89">
              <w:rPr>
                <w:b/>
                <w:bCs/>
              </w:rPr>
              <w:t xml:space="preserve">Chapter </w:t>
            </w:r>
            <w:r w:rsidR="000430D8" w:rsidRPr="008A7C89">
              <w:rPr>
                <w:b/>
                <w:bCs/>
              </w:rPr>
              <w:t>4: Koala habitat protection</w:t>
            </w:r>
          </w:p>
          <w:p w14:paraId="30BE66A7" w14:textId="4E2EB2C1" w:rsidR="005F7F0B" w:rsidRPr="00D268E8" w:rsidRDefault="005F7F0B" w:rsidP="005F7F0B">
            <w:pPr>
              <w:spacing w:line="264" w:lineRule="auto"/>
              <w:jc w:val="both"/>
            </w:pPr>
            <w:r w:rsidRPr="00D268E8">
              <w:t xml:space="preserve">This </w:t>
            </w:r>
            <w:r w:rsidR="007D2532" w:rsidRPr="00D268E8">
              <w:t>chapter</w:t>
            </w:r>
            <w:r w:rsidRPr="00D268E8">
              <w:t xml:space="preserve"> applies to the Shoalhaven LGA. </w:t>
            </w:r>
            <w:r w:rsidR="00784B8C" w:rsidRPr="00D268E8">
              <w:t>It</w:t>
            </w:r>
            <w:r w:rsidRPr="00D268E8">
              <w:t xml:space="preserve"> aims to encourage the proper conservation and management of areas of natural vegetation that provide habitat for koalas. The subject land is not mapped as a koala management area under the SEPP. </w:t>
            </w:r>
          </w:p>
          <w:p w14:paraId="1374E764" w14:textId="77777777" w:rsidR="005F7F0B" w:rsidRPr="00D268E8" w:rsidRDefault="005F7F0B" w:rsidP="005F7F0B">
            <w:pPr>
              <w:spacing w:line="264" w:lineRule="auto"/>
              <w:jc w:val="both"/>
            </w:pPr>
            <w:r w:rsidRPr="00D268E8">
              <w:t xml:space="preserve">The biodiversity field surveys and desktop analysis did not identify preferred primary koala feed trees or any evidence of koalas inhabiting the area. The biodiversity study concluded that koalas are unlikely to occur within the study area. </w:t>
            </w:r>
          </w:p>
          <w:p w14:paraId="14BA468B" w14:textId="23BEFA02" w:rsidR="000430D8" w:rsidRPr="00D268E8" w:rsidRDefault="005F7F0B" w:rsidP="008A7C89">
            <w:r w:rsidRPr="00D268E8">
              <w:lastRenderedPageBreak/>
              <w:t xml:space="preserve">This </w:t>
            </w:r>
            <w:r w:rsidR="005571DB" w:rsidRPr="00D268E8">
              <w:t>chapter</w:t>
            </w:r>
            <w:r w:rsidRPr="00D268E8">
              <w:t xml:space="preserve"> does not apply to National Park Estate or land that has received biodiversity certification.</w:t>
            </w:r>
          </w:p>
        </w:tc>
      </w:tr>
      <w:tr w:rsidR="00BF12B3" w14:paraId="41D0BDA3" w14:textId="77777777" w:rsidTr="00160C67">
        <w:trPr>
          <w:cantSplit w:val="0"/>
        </w:trPr>
        <w:tc>
          <w:tcPr>
            <w:tcW w:w="2106" w:type="dxa"/>
          </w:tcPr>
          <w:p w14:paraId="7E49EA30" w14:textId="1985F32F" w:rsidR="00BF12B3" w:rsidRPr="00D268E8" w:rsidRDefault="00ED412A" w:rsidP="00BF12B3">
            <w:pPr>
              <w:rPr>
                <w:b/>
                <w:bCs/>
              </w:rPr>
            </w:pPr>
            <w:hyperlink r:id="rId30" w:history="1">
              <w:r w:rsidR="00BF12B3" w:rsidRPr="00D268E8">
                <w:rPr>
                  <w:b/>
                  <w:bCs/>
                </w:rPr>
                <w:t>SEPP (Exempt and Complying Development Codes) 2008</w:t>
              </w:r>
            </w:hyperlink>
          </w:p>
        </w:tc>
        <w:tc>
          <w:tcPr>
            <w:tcW w:w="7532" w:type="dxa"/>
          </w:tcPr>
          <w:p w14:paraId="42CF0DDE" w14:textId="77777777" w:rsidR="00BF12B3" w:rsidRPr="00D268E8" w:rsidRDefault="00BF12B3" w:rsidP="00BF12B3">
            <w:pPr>
              <w:spacing w:line="264" w:lineRule="auto"/>
            </w:pPr>
            <w:r w:rsidRPr="00D268E8">
              <w:t xml:space="preserve">The SEPP includes Complying Development controls which are standard across NSW in relation to aspects such as building height, boundary setbacks, landscaped area, site coverage and bulk, car parking, etc. </w:t>
            </w:r>
          </w:p>
          <w:p w14:paraId="1C53D58B" w14:textId="77777777" w:rsidR="00BF12B3" w:rsidRPr="00D268E8" w:rsidRDefault="00BF12B3" w:rsidP="00BF12B3">
            <w:pPr>
              <w:spacing w:line="264" w:lineRule="auto"/>
            </w:pPr>
            <w:r w:rsidRPr="00D268E8">
              <w:t xml:space="preserve">This SEPP does not contain provisions applicable to PPs, however, the application of the SEPP will influence development outcomes for land zoned R1 General Residential. </w:t>
            </w:r>
          </w:p>
          <w:p w14:paraId="5733EB72" w14:textId="77777777" w:rsidR="00BF12B3" w:rsidRPr="00D268E8" w:rsidRDefault="00BF12B3" w:rsidP="00BF12B3">
            <w:pPr>
              <w:spacing w:line="264" w:lineRule="auto"/>
            </w:pPr>
            <w:r w:rsidRPr="00D268E8">
              <w:t>The PP identifies the development area as an Urban Release Area, which under the SEPP, the initial subdivision of land cannot be considered as Complying Development. The site-specific DCP is proposed to support the assessment of the initial subdivision, and any subsequent DAs received for development in the subject land.</w:t>
            </w:r>
          </w:p>
          <w:p w14:paraId="74AA3C1B" w14:textId="7DDC45DC" w:rsidR="00BF12B3" w:rsidRPr="00D268E8" w:rsidRDefault="00BF12B3" w:rsidP="00BF12B3">
            <w:r w:rsidRPr="00D268E8">
              <w:t xml:space="preserve">Despite the introduction of the site-specific DCP, the approval of homes in the development area following the initial subdivision can be completed through either a complying development pathway under the provisions of this SEPP, or through Council’s DA pathways. </w:t>
            </w:r>
          </w:p>
        </w:tc>
      </w:tr>
      <w:tr w:rsidR="00BF12B3" w14:paraId="2E628DDD" w14:textId="77777777" w:rsidTr="00160C67">
        <w:trPr>
          <w:cantSplit w:val="0"/>
        </w:trPr>
        <w:tc>
          <w:tcPr>
            <w:tcW w:w="2106" w:type="dxa"/>
          </w:tcPr>
          <w:p w14:paraId="2C3A1A3B" w14:textId="084550D1" w:rsidR="00BF12B3" w:rsidRPr="00D268E8" w:rsidRDefault="00BF12B3" w:rsidP="00BF12B3">
            <w:r w:rsidRPr="00D268E8">
              <w:rPr>
                <w:b/>
                <w:bCs/>
              </w:rPr>
              <w:t>SEPP (Housing) 2021</w:t>
            </w:r>
          </w:p>
        </w:tc>
        <w:tc>
          <w:tcPr>
            <w:tcW w:w="7532" w:type="dxa"/>
          </w:tcPr>
          <w:p w14:paraId="4C0D1EC7" w14:textId="663A24C3" w:rsidR="00BF12B3" w:rsidRPr="00D268E8" w:rsidRDefault="00BF12B3" w:rsidP="00BF12B3">
            <w:r w:rsidRPr="00D268E8">
              <w:t>The Housing SEPP provides controls for Affordable Rental Housing and Seniors Housing. This SEPP may apply in certain instances because the development area is zoned R1 General Residential and permits a number of residential uses (subject to other provisions). The SEPP also prescribes bonus gross floor area  and/or building height controls for certain land uses. The PP does not propose controls that are contrary to the SEPP (Housing) 2021.</w:t>
            </w:r>
          </w:p>
        </w:tc>
      </w:tr>
      <w:tr w:rsidR="00BF12B3" w14:paraId="22741390" w14:textId="77777777" w:rsidTr="00160C67">
        <w:trPr>
          <w:cantSplit w:val="0"/>
        </w:trPr>
        <w:tc>
          <w:tcPr>
            <w:tcW w:w="2106" w:type="dxa"/>
          </w:tcPr>
          <w:p w14:paraId="14D468F7" w14:textId="53D5FE38" w:rsidR="00BF12B3" w:rsidRPr="00D268E8" w:rsidRDefault="00BF12B3" w:rsidP="00BF12B3">
            <w:r w:rsidRPr="008A7C89">
              <w:rPr>
                <w:b/>
                <w:bCs/>
              </w:rPr>
              <w:t xml:space="preserve">SEPP (Primary Production) 2021 </w:t>
            </w:r>
          </w:p>
        </w:tc>
        <w:tc>
          <w:tcPr>
            <w:tcW w:w="7532" w:type="dxa"/>
          </w:tcPr>
          <w:p w14:paraId="3D0D883E" w14:textId="4C91D48B" w:rsidR="003D48B4" w:rsidRPr="00D268E8" w:rsidRDefault="003D48B4" w:rsidP="00BF12B3">
            <w:pPr>
              <w:rPr>
                <w:b/>
                <w:bCs/>
              </w:rPr>
            </w:pPr>
            <w:r w:rsidRPr="008A7C89">
              <w:rPr>
                <w:b/>
                <w:bCs/>
              </w:rPr>
              <w:t>Chapter 2: Primary production and rural development</w:t>
            </w:r>
          </w:p>
          <w:p w14:paraId="33CB89D9" w14:textId="4DE1AE24" w:rsidR="00BF12B3" w:rsidRPr="00D268E8" w:rsidRDefault="00BF12B3" w:rsidP="00BF12B3">
            <w:r w:rsidRPr="00D268E8">
              <w:t xml:space="preserve">Part 5 Sustainable Aquaculture applies in respect of DAs. The Department of Primary Industries – Fisheries Branch, will continue to be consulted as the PP progresses and will provide strategic advice as it relates to the provision of aquaculture practices and water management. Local aquaculture producers will also be consulted in accordance with the requirements of the Gateway determination. </w:t>
            </w:r>
          </w:p>
        </w:tc>
      </w:tr>
      <w:tr w:rsidR="00BF12B3" w14:paraId="7BF76C77" w14:textId="77777777" w:rsidTr="00160C67">
        <w:trPr>
          <w:cantSplit w:val="0"/>
        </w:trPr>
        <w:tc>
          <w:tcPr>
            <w:tcW w:w="2106" w:type="dxa"/>
          </w:tcPr>
          <w:p w14:paraId="5EA885D0" w14:textId="089830C5" w:rsidR="00BF12B3" w:rsidRPr="008A7C89" w:rsidRDefault="00BF12B3" w:rsidP="00BF12B3">
            <w:pPr>
              <w:rPr>
                <w:b/>
                <w:bCs/>
              </w:rPr>
            </w:pPr>
            <w:r w:rsidRPr="008A7C89">
              <w:rPr>
                <w:b/>
                <w:bCs/>
              </w:rPr>
              <w:t xml:space="preserve">SEPP </w:t>
            </w:r>
            <w:r w:rsidR="00282B35" w:rsidRPr="008A7C89">
              <w:rPr>
                <w:b/>
                <w:bCs/>
              </w:rPr>
              <w:t>(</w:t>
            </w:r>
            <w:r w:rsidRPr="008A7C89">
              <w:rPr>
                <w:b/>
                <w:bCs/>
              </w:rPr>
              <w:t>Resilience and Hazard</w:t>
            </w:r>
            <w:r w:rsidR="00282B35" w:rsidRPr="008A7C89">
              <w:rPr>
                <w:b/>
                <w:bCs/>
              </w:rPr>
              <w:t>s) 2021</w:t>
            </w:r>
          </w:p>
        </w:tc>
        <w:tc>
          <w:tcPr>
            <w:tcW w:w="7532" w:type="dxa"/>
          </w:tcPr>
          <w:p w14:paraId="44E9E53E" w14:textId="77777777" w:rsidR="005F7F0B" w:rsidRPr="008A7C89" w:rsidRDefault="005F7F0B" w:rsidP="005F7F0B">
            <w:pPr>
              <w:rPr>
                <w:b/>
                <w:bCs/>
              </w:rPr>
            </w:pPr>
            <w:r w:rsidRPr="008A7C89">
              <w:rPr>
                <w:b/>
                <w:bCs/>
              </w:rPr>
              <w:t>Chapter 2: Coastal Management</w:t>
            </w:r>
          </w:p>
          <w:p w14:paraId="60676021" w14:textId="082AB9CA" w:rsidR="005F7F0B" w:rsidRPr="00D268E8" w:rsidRDefault="005F7F0B" w:rsidP="005F7F0B">
            <w:r w:rsidRPr="00D268E8">
              <w:t xml:space="preserve">This </w:t>
            </w:r>
            <w:r w:rsidR="003D48B4" w:rsidRPr="00D268E8">
              <w:t>chapter</w:t>
            </w:r>
            <w:r w:rsidRPr="00D268E8">
              <w:t xml:space="preserve"> seeks to promote an integrated and coordinated approach to land use planning in coastal areas, including protecting environmental assets, and establishing a framework for land use planning to guide decision making. </w:t>
            </w:r>
            <w:r w:rsidR="00784B8C" w:rsidRPr="00D268E8">
              <w:t>It</w:t>
            </w:r>
            <w:r w:rsidRPr="00D268E8">
              <w:t xml:space="preserve"> provides provisions to protect land within coastal wetlands, coastal environment areas and coastal use areas which apply to part of the land in Callala Bay</w:t>
            </w:r>
            <w:r w:rsidR="003C6123" w:rsidRPr="00D268E8">
              <w:t>, W</w:t>
            </w:r>
            <w:r w:rsidR="00E025A1" w:rsidRPr="00D268E8">
              <w:t>ollumboola</w:t>
            </w:r>
            <w:r w:rsidRPr="00D268E8">
              <w:t xml:space="preserve"> and Kinghorne (excluding the development area). </w:t>
            </w:r>
          </w:p>
          <w:p w14:paraId="462D8F6A" w14:textId="77777777" w:rsidR="005F7F0B" w:rsidRPr="00D268E8" w:rsidRDefault="005F7F0B" w:rsidP="005F7F0B">
            <w:r w:rsidRPr="00D268E8">
              <w:t>The PP does not introduce provisions that are contrary to the application of the SEPP and future assessment processes will seek to apply the relevant provisions where appropriate.</w:t>
            </w:r>
          </w:p>
          <w:p w14:paraId="5C051AFC" w14:textId="38203211" w:rsidR="004D084C" w:rsidRPr="00D268E8" w:rsidRDefault="004D084C" w:rsidP="005F7F0B">
            <w:pPr>
              <w:rPr>
                <w:b/>
                <w:bCs/>
              </w:rPr>
            </w:pPr>
            <w:r w:rsidRPr="008A7C89">
              <w:rPr>
                <w:b/>
                <w:bCs/>
              </w:rPr>
              <w:t>Chapter 4: Remediation of land</w:t>
            </w:r>
          </w:p>
          <w:p w14:paraId="7D9E980F" w14:textId="0484369B" w:rsidR="00BF12B3" w:rsidRPr="00D268E8" w:rsidRDefault="003D48B4" w:rsidP="00BF12B3">
            <w:r w:rsidRPr="00D268E8">
              <w:t>This chapter</w:t>
            </w:r>
            <w:r w:rsidR="00BF12B3" w:rsidRPr="00D268E8">
              <w:t xml:space="preserve"> provides a state-wide planning approach to the remediation of contaminated land to reduce the risk of harm to human health and to the environment. </w:t>
            </w:r>
            <w:r w:rsidRPr="00D268E8">
              <w:t>It</w:t>
            </w:r>
            <w:r w:rsidR="00BF12B3" w:rsidRPr="00D268E8">
              <w:t xml:space="preserve"> provides matters for consideration during the rezoning of land and in the determination of development applications. </w:t>
            </w:r>
          </w:p>
          <w:p w14:paraId="02226132" w14:textId="167DAA0F" w:rsidR="00BF12B3" w:rsidRPr="00D268E8" w:rsidRDefault="00BF12B3" w:rsidP="00BF12B3">
            <w:r w:rsidRPr="00D268E8">
              <w:lastRenderedPageBreak/>
              <w:t>The PP is supported by a Stage 1 Contamination Assessment (</w:t>
            </w:r>
            <w:r w:rsidRPr="00D268E8">
              <w:rPr>
                <w:b/>
                <w:bCs/>
              </w:rPr>
              <w:t>Attachment L</w:t>
            </w:r>
            <w:r w:rsidRPr="00D268E8">
              <w:t xml:space="preserve">) which concludes the site is unlikely to be contaminated, or to have previously been used as a potentially contaminating land use in accordance with the terms of the </w:t>
            </w:r>
            <w:r w:rsidRPr="00D268E8">
              <w:rPr>
                <w:i/>
                <w:iCs/>
              </w:rPr>
              <w:t>Contaminated land planning guidelines</w:t>
            </w:r>
            <w:r w:rsidRPr="00D268E8">
              <w:t>.</w:t>
            </w:r>
          </w:p>
        </w:tc>
      </w:tr>
      <w:tr w:rsidR="00BF12B3" w14:paraId="7675FFDA" w14:textId="77777777" w:rsidTr="00160C67">
        <w:trPr>
          <w:cantSplit w:val="0"/>
        </w:trPr>
        <w:tc>
          <w:tcPr>
            <w:tcW w:w="2106" w:type="dxa"/>
          </w:tcPr>
          <w:p w14:paraId="6A4BF62E" w14:textId="00EEAF21" w:rsidR="00BF12B3" w:rsidRPr="00D268E8" w:rsidRDefault="00BF12B3" w:rsidP="00BF12B3">
            <w:pPr>
              <w:rPr>
                <w:b/>
                <w:bCs/>
              </w:rPr>
            </w:pPr>
            <w:r w:rsidRPr="008A7C89">
              <w:rPr>
                <w:b/>
                <w:bCs/>
              </w:rPr>
              <w:lastRenderedPageBreak/>
              <w:t xml:space="preserve">SEPP </w:t>
            </w:r>
            <w:r w:rsidR="00282B35" w:rsidRPr="008A7C89">
              <w:rPr>
                <w:b/>
                <w:bCs/>
              </w:rPr>
              <w:t>(</w:t>
            </w:r>
            <w:r w:rsidRPr="008A7C89">
              <w:rPr>
                <w:b/>
                <w:bCs/>
              </w:rPr>
              <w:t>Transport and Infrastructur</w:t>
            </w:r>
            <w:r w:rsidR="00282B35" w:rsidRPr="008A7C89">
              <w:rPr>
                <w:b/>
                <w:bCs/>
              </w:rPr>
              <w:t>e) 2021</w:t>
            </w:r>
          </w:p>
        </w:tc>
        <w:tc>
          <w:tcPr>
            <w:tcW w:w="7532" w:type="dxa"/>
          </w:tcPr>
          <w:p w14:paraId="3A7EE0CF" w14:textId="43E3E04E" w:rsidR="00A3086E" w:rsidRPr="00D268E8" w:rsidRDefault="00A3086E" w:rsidP="00BF12B3">
            <w:pPr>
              <w:rPr>
                <w:b/>
                <w:bCs/>
              </w:rPr>
            </w:pPr>
            <w:r w:rsidRPr="008A7C89">
              <w:rPr>
                <w:b/>
                <w:bCs/>
              </w:rPr>
              <w:t>Chapter 2: Infrastructure</w:t>
            </w:r>
          </w:p>
          <w:p w14:paraId="0D6407FE" w14:textId="6C54BE78" w:rsidR="00BF12B3" w:rsidRPr="00D268E8" w:rsidRDefault="00BF12B3" w:rsidP="00BF12B3">
            <w:pPr>
              <w:spacing w:line="264" w:lineRule="auto"/>
            </w:pPr>
            <w:r w:rsidRPr="00D268E8">
              <w:t xml:space="preserve">This </w:t>
            </w:r>
            <w:r w:rsidR="00A3086E" w:rsidRPr="00D268E8">
              <w:t xml:space="preserve">chapter </w:t>
            </w:r>
            <w:r w:rsidRPr="00D268E8">
              <w:t xml:space="preserve">allows for road infrastructure to be constructed on behalf of public authorities without consent. However, Section 94(1) provides additional requirements for land where Council is in the process of land acquisition. This relates to a small section of land adjacent to the Coonemia and Forest Road intersections. </w:t>
            </w:r>
          </w:p>
          <w:p w14:paraId="7F09CDF9" w14:textId="22B34A9A" w:rsidR="00BF12B3" w:rsidRPr="00D268E8" w:rsidRDefault="00BF12B3" w:rsidP="00BF12B3">
            <w:pPr>
              <w:spacing w:line="264" w:lineRule="auto"/>
            </w:pPr>
            <w:r w:rsidRPr="00D268E8">
              <w:t>The PP seeks to zone this land SP2 Infrastructure to ensure the land identified can cater for potential intersection realignment or widening. This land is not part of the Lake Wollumboola Biobank site.</w:t>
            </w:r>
          </w:p>
          <w:p w14:paraId="7F302E87" w14:textId="52087D88" w:rsidR="00BF12B3" w:rsidRPr="00D268E8" w:rsidRDefault="00BF12B3" w:rsidP="00BF12B3">
            <w:pPr>
              <w:spacing w:after="0" w:line="264" w:lineRule="auto"/>
            </w:pPr>
            <w:r w:rsidRPr="00D268E8">
              <w:t>The PP could also result in development classed as ‘traffic generating development’ as defined by the SEPP. Such development would be referred to Transport for NSW (TfNSW) for comment before an approval is able to be granted. The Department will consult with TfNSW as required by the Gateway determination and will consider any traffic and transport related comments received.</w:t>
            </w:r>
          </w:p>
        </w:tc>
      </w:tr>
      <w:tr w:rsidR="004E1372" w14:paraId="3FBECD5E" w14:textId="77777777" w:rsidTr="00160C67">
        <w:trPr>
          <w:cantSplit w:val="0"/>
        </w:trPr>
        <w:tc>
          <w:tcPr>
            <w:tcW w:w="2106" w:type="dxa"/>
          </w:tcPr>
          <w:p w14:paraId="747F77B2" w14:textId="77777777" w:rsidR="004E1372" w:rsidRDefault="004E1372" w:rsidP="004E1372">
            <w:pPr>
              <w:rPr>
                <w:b/>
                <w:bCs/>
              </w:rPr>
            </w:pPr>
            <w:r w:rsidRPr="00CC2041">
              <w:rPr>
                <w:b/>
                <w:bCs/>
              </w:rPr>
              <w:t>Draft SEPP (Environment)</w:t>
            </w:r>
          </w:p>
          <w:p w14:paraId="2EB0C22D" w14:textId="77777777" w:rsidR="004E1372" w:rsidRPr="00417FB8" w:rsidRDefault="004E1372" w:rsidP="00BF12B3">
            <w:pPr>
              <w:rPr>
                <w:b/>
                <w:bCs/>
                <w:color w:val="C00000"/>
              </w:rPr>
            </w:pPr>
          </w:p>
        </w:tc>
        <w:tc>
          <w:tcPr>
            <w:tcW w:w="7532" w:type="dxa"/>
          </w:tcPr>
          <w:p w14:paraId="4E161209" w14:textId="043FA635" w:rsidR="004E1372" w:rsidRDefault="004E1372" w:rsidP="004E1372">
            <w:pPr>
              <w:rPr>
                <w:b/>
                <w:bCs/>
                <w:color w:val="C00000"/>
              </w:rPr>
            </w:pPr>
            <w:r w:rsidRPr="280AEDCF">
              <w:rPr>
                <w:rStyle w:val="normaltextrun"/>
                <w:rFonts w:cs="Arial"/>
                <w:color w:val="000000"/>
              </w:rPr>
              <w:t xml:space="preserve">The Explanation of Intended Effect for draft SEPP (Environment) was on exhibition from 31 October 2017 until the 31 January 2018. </w:t>
            </w:r>
            <w:r w:rsidRPr="280AEDCF">
              <w:rPr>
                <w:rFonts w:cs="Segoe UI"/>
                <w:color w:val="000000"/>
              </w:rPr>
              <w:t xml:space="preserve">This consolidated SEPP proposes to simplify the planning rules for a number of water catchments, waterways and urban bushland. These environmental policies will be accessible in one location and updated to reflect changes that have occurred since the creation of the original policies. </w:t>
            </w:r>
            <w:r w:rsidRPr="280AEDCF">
              <w:rPr>
                <w:rStyle w:val="normaltextrun"/>
                <w:rFonts w:cs="Arial"/>
                <w:color w:val="000000"/>
              </w:rPr>
              <w:t xml:space="preserve">The PP </w:t>
            </w:r>
            <w:r>
              <w:t>does not introduce provisions that are inconsistent with the draft SEPP and promotes the conservation of environmentally sensitive land.</w:t>
            </w:r>
          </w:p>
        </w:tc>
      </w:tr>
    </w:tbl>
    <w:p w14:paraId="0FC488CC" w14:textId="2C7DA76D" w:rsidR="007057F0" w:rsidRDefault="008233D0" w:rsidP="00C37A75">
      <w:pPr>
        <w:rPr>
          <w:b/>
          <w:bCs/>
          <w:i/>
          <w:iCs/>
        </w:rPr>
      </w:pPr>
      <w:r w:rsidRPr="00651268">
        <w:rPr>
          <w:b/>
          <w:bCs/>
          <w:i/>
          <w:iCs/>
        </w:rPr>
        <w:t xml:space="preserve">Question 6 - </w:t>
      </w:r>
      <w:r w:rsidR="00EB366C" w:rsidRPr="00651268">
        <w:rPr>
          <w:b/>
          <w:bCs/>
          <w:i/>
          <w:iCs/>
        </w:rPr>
        <w:t>Is the Planning Proposal consistent with applicable Ministerial Directions (s.9.1 directions)?</w:t>
      </w:r>
    </w:p>
    <w:p w14:paraId="4E493CC5" w14:textId="5260123D" w:rsidR="00882DDA" w:rsidRDefault="008539FC" w:rsidP="00C37A75">
      <w:pPr>
        <w:rPr>
          <w:b/>
          <w:bCs/>
        </w:rPr>
      </w:pPr>
      <w:r w:rsidRPr="008539FC">
        <w:t xml:space="preserve">The applicable Planning Directions are detailed below, and a full list of direction is provided as </w:t>
      </w:r>
      <w:r w:rsidRPr="008539FC">
        <w:rPr>
          <w:b/>
          <w:bCs/>
        </w:rPr>
        <w:t xml:space="preserve">Attachment </w:t>
      </w:r>
      <w:r w:rsidR="00D3205B">
        <w:rPr>
          <w:b/>
          <w:bCs/>
        </w:rPr>
        <w:t>F</w:t>
      </w:r>
      <w:r w:rsidRPr="008539FC">
        <w:rPr>
          <w:b/>
          <w:bCs/>
        </w:rPr>
        <w:t>.</w:t>
      </w:r>
    </w:p>
    <w:p w14:paraId="193298EC" w14:textId="6248E902" w:rsidR="008539FC" w:rsidRPr="00882DDA" w:rsidRDefault="008539FC" w:rsidP="008539FC">
      <w:pPr>
        <w:pStyle w:val="Caption"/>
        <w:keepNext/>
        <w:spacing w:after="80"/>
      </w:pPr>
      <w:r w:rsidRPr="00FD7839">
        <w:t>Table 4: Assessment of Section 9.1 Ministerial Directions</w:t>
      </w:r>
    </w:p>
    <w:tbl>
      <w:tblPr>
        <w:tblStyle w:val="TableGrid"/>
        <w:tblW w:w="0" w:type="auto"/>
        <w:tblLook w:val="04A0" w:firstRow="1" w:lastRow="0" w:firstColumn="1" w:lastColumn="0" w:noHBand="0" w:noVBand="1"/>
      </w:tblPr>
      <w:tblGrid>
        <w:gridCol w:w="2483"/>
        <w:gridCol w:w="7155"/>
      </w:tblGrid>
      <w:tr w:rsidR="00C7788E" w14:paraId="59E48596" w14:textId="77777777" w:rsidTr="00BB5F03">
        <w:trPr>
          <w:cnfStyle w:val="100000000000" w:firstRow="1" w:lastRow="0" w:firstColumn="0" w:lastColumn="0" w:oddVBand="0" w:evenVBand="0" w:oddHBand="0" w:evenHBand="0" w:firstRowFirstColumn="0" w:firstRowLastColumn="0" w:lastRowFirstColumn="0" w:lastRowLastColumn="0"/>
          <w:tblHeader w:val="0"/>
        </w:trPr>
        <w:tc>
          <w:tcPr>
            <w:tcW w:w="2483" w:type="dxa"/>
            <w:tcBorders>
              <w:bottom w:val="none" w:sz="0" w:space="0" w:color="auto"/>
            </w:tcBorders>
          </w:tcPr>
          <w:p w14:paraId="3133A5E5" w14:textId="52AB3792" w:rsidR="00C7788E" w:rsidRPr="00ED1F7B" w:rsidRDefault="00C7788E" w:rsidP="00C37A75">
            <w:r w:rsidRPr="00ED1F7B">
              <w:t>Ministerial Direction</w:t>
            </w:r>
          </w:p>
        </w:tc>
        <w:tc>
          <w:tcPr>
            <w:tcW w:w="7155" w:type="dxa"/>
            <w:tcBorders>
              <w:bottom w:val="none" w:sz="0" w:space="0" w:color="auto"/>
            </w:tcBorders>
          </w:tcPr>
          <w:p w14:paraId="25702267" w14:textId="7657E69D" w:rsidR="00C7788E" w:rsidRPr="00ED1F7B" w:rsidRDefault="00C7788E" w:rsidP="00C37A75">
            <w:r w:rsidRPr="00ED1F7B">
              <w:t xml:space="preserve">Comment </w:t>
            </w:r>
          </w:p>
        </w:tc>
      </w:tr>
      <w:tr w:rsidR="00FD7839" w14:paraId="3F802694" w14:textId="77777777" w:rsidTr="00BB5F03">
        <w:trPr>
          <w:cantSplit w:val="0"/>
        </w:trPr>
        <w:tc>
          <w:tcPr>
            <w:tcW w:w="2483" w:type="dxa"/>
          </w:tcPr>
          <w:p w14:paraId="6D23862D" w14:textId="18CEC3AE" w:rsidR="00FD7839" w:rsidRDefault="00FD7839" w:rsidP="00FD7839">
            <w:pPr>
              <w:rPr>
                <w:b/>
                <w:bCs/>
              </w:rPr>
            </w:pPr>
            <w:r>
              <w:rPr>
                <w:b/>
                <w:bCs/>
              </w:rPr>
              <w:t>1.1 Implementation of Regional Plans</w:t>
            </w:r>
          </w:p>
        </w:tc>
        <w:tc>
          <w:tcPr>
            <w:tcW w:w="7155" w:type="dxa"/>
          </w:tcPr>
          <w:p w14:paraId="06DF4C56" w14:textId="61B49CE9" w:rsidR="00FD7839" w:rsidRPr="00315A57" w:rsidRDefault="00FD7839" w:rsidP="00FD7839">
            <w:r>
              <w:t>As outlined in response to Question 3, the PP is generally consistent with the Region Plan. The PP is considered to be consistent with the terms of this Direction.</w:t>
            </w:r>
          </w:p>
        </w:tc>
      </w:tr>
      <w:tr w:rsidR="00FD7839" w14:paraId="0E1F22BE" w14:textId="77777777" w:rsidTr="00BB5F03">
        <w:trPr>
          <w:cantSplit w:val="0"/>
        </w:trPr>
        <w:tc>
          <w:tcPr>
            <w:tcW w:w="2483" w:type="dxa"/>
          </w:tcPr>
          <w:p w14:paraId="7E695B38" w14:textId="28BD1B3D" w:rsidR="00FD7839" w:rsidRDefault="00FD7839" w:rsidP="00FD7839">
            <w:pPr>
              <w:rPr>
                <w:b/>
                <w:bCs/>
              </w:rPr>
            </w:pPr>
            <w:r>
              <w:rPr>
                <w:b/>
                <w:bCs/>
              </w:rPr>
              <w:t>1.3 Approval and Referral Requirements</w:t>
            </w:r>
          </w:p>
        </w:tc>
        <w:tc>
          <w:tcPr>
            <w:tcW w:w="7155" w:type="dxa"/>
          </w:tcPr>
          <w:p w14:paraId="2ADD7D5D" w14:textId="79CAB911" w:rsidR="00FD7839" w:rsidRDefault="00FD7839" w:rsidP="00FD7839">
            <w:r>
              <w:t xml:space="preserve">The planning proposal is consistent with the direction because it does not seek provisions that require the concurrence, consultation or referral of development applications to a Minister or public authority or identify designated development. </w:t>
            </w:r>
          </w:p>
        </w:tc>
      </w:tr>
      <w:tr w:rsidR="00FD7839" w14:paraId="6D7BEB09" w14:textId="77777777" w:rsidTr="00BB5F03">
        <w:trPr>
          <w:cantSplit w:val="0"/>
        </w:trPr>
        <w:tc>
          <w:tcPr>
            <w:tcW w:w="2483" w:type="dxa"/>
          </w:tcPr>
          <w:p w14:paraId="7B03CDBC" w14:textId="545A6EF1" w:rsidR="00FD7839" w:rsidRDefault="00FD7839" w:rsidP="00FD7839">
            <w:pPr>
              <w:rPr>
                <w:b/>
                <w:bCs/>
              </w:rPr>
            </w:pPr>
            <w:r>
              <w:rPr>
                <w:b/>
                <w:bCs/>
              </w:rPr>
              <w:t>1.4 Site Specific Provisions</w:t>
            </w:r>
          </w:p>
        </w:tc>
        <w:tc>
          <w:tcPr>
            <w:tcW w:w="7155" w:type="dxa"/>
          </w:tcPr>
          <w:p w14:paraId="5BF8A918" w14:textId="2C5F0359" w:rsidR="00FD7839" w:rsidRDefault="00FD7839" w:rsidP="00FD7839">
            <w:r>
              <w:t xml:space="preserve">The planning proposal is inconsistent with the direction because it includes a proposed masterplan that shows proposed details of the development proposal. It is considered the inconsistency is of minor significance because the planning proposal clarifies that the masterplan is preliminary and is not approved by Shoalhaven City Council. </w:t>
            </w:r>
          </w:p>
        </w:tc>
      </w:tr>
      <w:tr w:rsidR="00FD7839" w14:paraId="0BF61C8D" w14:textId="77777777" w:rsidTr="00BB5F03">
        <w:trPr>
          <w:cantSplit w:val="0"/>
        </w:trPr>
        <w:tc>
          <w:tcPr>
            <w:tcW w:w="2483" w:type="dxa"/>
          </w:tcPr>
          <w:p w14:paraId="72645DDA" w14:textId="31866B61" w:rsidR="00FD7839" w:rsidRDefault="00FD7839" w:rsidP="00FD7839">
            <w:pPr>
              <w:rPr>
                <w:b/>
                <w:bCs/>
              </w:rPr>
            </w:pPr>
            <w:r>
              <w:rPr>
                <w:b/>
                <w:bCs/>
              </w:rPr>
              <w:lastRenderedPageBreak/>
              <w:t>3.1 Conservation Zones</w:t>
            </w:r>
          </w:p>
        </w:tc>
        <w:tc>
          <w:tcPr>
            <w:tcW w:w="7155" w:type="dxa"/>
          </w:tcPr>
          <w:p w14:paraId="0CD24142" w14:textId="77777777" w:rsidR="00FD7839" w:rsidRDefault="00FD7839" w:rsidP="00FD7839">
            <w:r>
              <w:t>Under the terms of this direction, a PP must include provisions that facilitate the protection and conservation of environmentally sensitive areas. The PP is inconsistent with this direction because the area proposed to be zoned R1 General Residential is known to contain threatened species and endangered ecological communities, namely the Bauer’s Midge Orchid, powerful owl and the Currambene-Batemans Lowlands Forest Endangered Ecological Community.</w:t>
            </w:r>
          </w:p>
          <w:p w14:paraId="791E2C5B" w14:textId="77777777" w:rsidR="00FD7839" w:rsidRDefault="00FD7839" w:rsidP="00FD7839">
            <w:r>
              <w:t xml:space="preserve">The inconsistency with this direction is, however, justified by the JBSS, which identifies the subject land for possible urban expansion. The JBSS also requires the threatened species and other biodiversity issues to be resolved as part of the rezoning investigations. </w:t>
            </w:r>
          </w:p>
          <w:p w14:paraId="1598A5C8" w14:textId="77777777" w:rsidR="00FD7839" w:rsidRDefault="00FD7839" w:rsidP="00FD7839">
            <w:r>
              <w:t xml:space="preserve">A Biodiversity Certification Assessment has been prepared in support of the PP at </w:t>
            </w:r>
            <w:r w:rsidRPr="2A85929A">
              <w:rPr>
                <w:b/>
                <w:bCs/>
              </w:rPr>
              <w:t>Attachment H</w:t>
            </w:r>
            <w:r>
              <w:t xml:space="preserve">. The assessment proposes to certify the proposed development area zoned R1 General Residential, comprising of threatened species and endangered ecological communities. Within the development area, approximately 2 hectares are proposed to be retained as bushland to protect the Bauer’s Midge Orchid located in the southern (central) portion of the land adjoining Emmett Street. </w:t>
            </w:r>
          </w:p>
          <w:p w14:paraId="1C1CB3EA" w14:textId="77777777" w:rsidR="00FD7839" w:rsidRDefault="00FD7839" w:rsidP="00FD7839">
            <w:r>
              <w:t>The PP will also facilitate the conservation of 517 ha of land to the north of the development area and at Kinghorne as C2 Environmental Conservation zoning. This land will ultimately form part of the Jervis Bay National Park estate.</w:t>
            </w:r>
          </w:p>
          <w:p w14:paraId="0F71632B" w14:textId="142ECBB6" w:rsidR="00FD7839" w:rsidRDefault="00FD7839" w:rsidP="00FD7839">
            <w:r>
              <w:t>The inconsistency with this direction is considered to be justified as it is consistent with the JBSS and is supported by a study prepared with the objective to protect and conserve environmentally sensitive areas.</w:t>
            </w:r>
          </w:p>
        </w:tc>
      </w:tr>
      <w:tr w:rsidR="00FD7839" w14:paraId="3F832F59" w14:textId="77777777" w:rsidTr="00BB5F03">
        <w:trPr>
          <w:cantSplit w:val="0"/>
        </w:trPr>
        <w:tc>
          <w:tcPr>
            <w:tcW w:w="2483" w:type="dxa"/>
          </w:tcPr>
          <w:p w14:paraId="40543161" w14:textId="20FA9EF2" w:rsidR="00FD7839" w:rsidRDefault="00FD7839" w:rsidP="00FD7839">
            <w:pPr>
              <w:rPr>
                <w:b/>
                <w:bCs/>
              </w:rPr>
            </w:pPr>
            <w:r>
              <w:rPr>
                <w:b/>
                <w:bCs/>
              </w:rPr>
              <w:t>3.2 Heritage Conservation</w:t>
            </w:r>
          </w:p>
        </w:tc>
        <w:tc>
          <w:tcPr>
            <w:tcW w:w="7155" w:type="dxa"/>
          </w:tcPr>
          <w:p w14:paraId="49B07E5C" w14:textId="77777777" w:rsidR="00FD7839" w:rsidRDefault="00FD7839" w:rsidP="00FD7839">
            <w:r>
              <w:t>Under the terms of this direction, a PP is to conserve items, areas, objects and places of environmental heritage significance and indigenous heritage significance. An Aboriginal Cultural Heritage Assessment Report (</w:t>
            </w:r>
            <w:r w:rsidRPr="7D63FA10">
              <w:rPr>
                <w:b/>
                <w:bCs/>
              </w:rPr>
              <w:t>Attachment J</w:t>
            </w:r>
            <w:r>
              <w:t>) has been prepared in support of the PP and in consultation with Jerrinja Local Aboriginal Land Council (LALC). The report recommends:</w:t>
            </w:r>
          </w:p>
          <w:p w14:paraId="12EC751A" w14:textId="77777777" w:rsidR="00FD7839" w:rsidRDefault="00FD7839" w:rsidP="00FD7839">
            <w:pPr>
              <w:pStyle w:val="ListParagraph"/>
              <w:numPr>
                <w:ilvl w:val="0"/>
                <w:numId w:val="24"/>
              </w:numPr>
            </w:pPr>
            <w:r>
              <w:t>no further archaeological assessments are required;</w:t>
            </w:r>
          </w:p>
          <w:p w14:paraId="14552C95" w14:textId="77777777" w:rsidR="00FD7839" w:rsidRDefault="00FD7839" w:rsidP="00FD7839">
            <w:pPr>
              <w:pStyle w:val="ListParagraph"/>
              <w:numPr>
                <w:ilvl w:val="0"/>
                <w:numId w:val="24"/>
              </w:numPr>
            </w:pPr>
            <w:r>
              <w:t>the discovery of unanticipated objects are to be managed in accordance with the provisions of the National Parks and Wildlife Act 1974;</w:t>
            </w:r>
          </w:p>
          <w:p w14:paraId="229C0435" w14:textId="77777777" w:rsidR="00FD7839" w:rsidRDefault="00FD7839" w:rsidP="00FD7839">
            <w:pPr>
              <w:pStyle w:val="ListParagraph"/>
              <w:numPr>
                <w:ilvl w:val="0"/>
                <w:numId w:val="24"/>
              </w:numPr>
            </w:pPr>
            <w:r>
              <w:t xml:space="preserve">the discovery of Aboriginal ancestral remains are to be managed in accordance with protocols outlined by Heritage NSW; and </w:t>
            </w:r>
          </w:p>
          <w:p w14:paraId="565A21F2" w14:textId="77777777" w:rsidR="00FD7839" w:rsidRDefault="00FD7839" w:rsidP="00FD7839">
            <w:pPr>
              <w:pStyle w:val="ListParagraph"/>
              <w:numPr>
                <w:ilvl w:val="0"/>
                <w:numId w:val="24"/>
              </w:numPr>
            </w:pPr>
            <w:r>
              <w:t xml:space="preserve">continued consultation with registered Aboriginal stakeholders is to be completed throughout the project. </w:t>
            </w:r>
          </w:p>
          <w:p w14:paraId="5AD51FB2" w14:textId="77777777" w:rsidR="00FD7839" w:rsidRPr="007D244B" w:rsidRDefault="00FD7839" w:rsidP="00FD7839">
            <w:r>
              <w:t xml:space="preserve">The Department (in conjunction with Council) proposes to engage with Jerrinja LALC in accordance with the Gateway determination during the public exhibition of the PP. </w:t>
            </w:r>
          </w:p>
          <w:p w14:paraId="78F73A44" w14:textId="3D2DE740" w:rsidR="00FD7839" w:rsidRDefault="00FD7839" w:rsidP="00FD7839">
            <w:r>
              <w:t xml:space="preserve">The PP also does not seek to alter existing clause 5.10 Heritage Conservation under the Shoalhaven LEP 2014 which will ensure the protection of any items of heritage significance is provided at a future DA stage. </w:t>
            </w:r>
          </w:p>
        </w:tc>
      </w:tr>
      <w:tr w:rsidR="00FD7839" w14:paraId="2DB2BDF2" w14:textId="77777777" w:rsidTr="00BB5F03">
        <w:trPr>
          <w:cantSplit w:val="0"/>
        </w:trPr>
        <w:tc>
          <w:tcPr>
            <w:tcW w:w="2483" w:type="dxa"/>
          </w:tcPr>
          <w:p w14:paraId="24F9D8FE" w14:textId="6E4BEB34" w:rsidR="00FD7839" w:rsidRDefault="00FD7839" w:rsidP="00FD7839">
            <w:pPr>
              <w:rPr>
                <w:b/>
                <w:bCs/>
              </w:rPr>
            </w:pPr>
            <w:r>
              <w:rPr>
                <w:b/>
                <w:bCs/>
              </w:rPr>
              <w:t>4.2 Coastal Management</w:t>
            </w:r>
          </w:p>
        </w:tc>
        <w:tc>
          <w:tcPr>
            <w:tcW w:w="7155" w:type="dxa"/>
          </w:tcPr>
          <w:p w14:paraId="718B2D03" w14:textId="77777777" w:rsidR="00FD7839" w:rsidRPr="00412678" w:rsidRDefault="00FD7839" w:rsidP="00FD7839">
            <w:r w:rsidRPr="00412678">
              <w:t xml:space="preserve">The land proposed to be zoned C2 Environmental Conservation is identified as containing coastal wetlands and is within the coastal environment  and coastal use areas as defined under the terms of the Coastal Management Act </w:t>
            </w:r>
            <w:r w:rsidRPr="00412678">
              <w:lastRenderedPageBreak/>
              <w:t xml:space="preserve">2016. The land proposed for residential purposes is not identified as comprising of any of the above areas. </w:t>
            </w:r>
          </w:p>
          <w:p w14:paraId="034AC780" w14:textId="0C2CA6DB" w:rsidR="00FD7839" w:rsidRPr="00412678" w:rsidRDefault="00FD7839" w:rsidP="00FD7839">
            <w:r w:rsidRPr="00412678">
              <w:t xml:space="preserve">The PP ensures that land in an area identified for coastal management will be protected under C2 Environmental Conservation zoning. These provisions are considered appropriate  as the proposed zoning does not alter the potential density proposed in coastal management areas. The provisions of SEPP </w:t>
            </w:r>
            <w:r w:rsidR="00DA5725" w:rsidRPr="00412678">
              <w:t>(Resilience and Hazards) 2021</w:t>
            </w:r>
            <w:r w:rsidR="00412678" w:rsidRPr="00412678">
              <w:t xml:space="preserve"> </w:t>
            </w:r>
            <w:r w:rsidRPr="00412678">
              <w:t xml:space="preserve">will also apply to any future DA where required. </w:t>
            </w:r>
          </w:p>
          <w:p w14:paraId="20065334" w14:textId="66D43345" w:rsidR="00FD7839" w:rsidRPr="00412678" w:rsidRDefault="00FD7839" w:rsidP="00FD7839">
            <w:r w:rsidRPr="00412678">
              <w:t xml:space="preserve">The PP is considered to be consistent with the terms of the direction. </w:t>
            </w:r>
          </w:p>
        </w:tc>
      </w:tr>
      <w:tr w:rsidR="00FD7839" w14:paraId="6419CE57" w14:textId="77777777" w:rsidTr="00BB5F03">
        <w:trPr>
          <w:cantSplit w:val="0"/>
        </w:trPr>
        <w:tc>
          <w:tcPr>
            <w:tcW w:w="2483" w:type="dxa"/>
          </w:tcPr>
          <w:p w14:paraId="3A1CA8F2" w14:textId="51EAAF8F" w:rsidR="00FD7839" w:rsidRDefault="00FD7839" w:rsidP="00FD7839">
            <w:pPr>
              <w:rPr>
                <w:b/>
                <w:bCs/>
              </w:rPr>
            </w:pPr>
            <w:r>
              <w:rPr>
                <w:b/>
                <w:bCs/>
              </w:rPr>
              <w:lastRenderedPageBreak/>
              <w:t>4.3 Planning for Bushfire Protection</w:t>
            </w:r>
          </w:p>
        </w:tc>
        <w:tc>
          <w:tcPr>
            <w:tcW w:w="7155" w:type="dxa"/>
          </w:tcPr>
          <w:p w14:paraId="3487F312" w14:textId="2C218596" w:rsidR="00FD7839" w:rsidRDefault="00FD7839" w:rsidP="00FD7839">
            <w:r>
              <w:t xml:space="preserve">Under the terms of this direction a PP must have regard to Planning for Bushfire Protection 2019 and include controls that avoid placing inappropriate developments in hazardous </w:t>
            </w:r>
            <w:r w:rsidR="00DE441B">
              <w:t>areas and</w:t>
            </w:r>
            <w:r>
              <w:t xml:space="preserve"> ensure that bushfire hazard reduction is not prohibited within an asset protection zone (APZ). The subject land is bushfire prone and the proposal seeks to facilitate the conservation of environmentally sensitive areas, including bushland, surrounding the development area. </w:t>
            </w:r>
          </w:p>
          <w:p w14:paraId="5E84C8E3" w14:textId="77777777" w:rsidR="00FD7839" w:rsidRDefault="00FD7839" w:rsidP="00FD7839">
            <w:r>
              <w:t>The masterplan submitted with the PP has considered Planning for Bushfire Protection 2019 and introduces asset protection zones surrounding the development area. The PP is also supported by a bushfire hazard assessment (</w:t>
            </w:r>
            <w:r w:rsidRPr="00CE3D69">
              <w:rPr>
                <w:b/>
                <w:bCs/>
              </w:rPr>
              <w:t>Attachment K</w:t>
            </w:r>
            <w:r>
              <w:t>) which identifies measures that can be introduced to mitigate the impact of bushfire in the area.</w:t>
            </w:r>
          </w:p>
          <w:p w14:paraId="271B9405" w14:textId="77777777" w:rsidR="00FD7839" w:rsidRDefault="00FD7839" w:rsidP="00FD7839">
            <w:r>
              <w:t>Consultation with the NSW Rural Fire Service has been completed following the issuance of Gateway determination. Advice from NSW Rural Fire Service included a request for more information to support the PP through considering mitigative measures and densities that are reflective of the risks associated with the site (</w:t>
            </w:r>
            <w:r w:rsidRPr="0089725E">
              <w:rPr>
                <w:b/>
                <w:bCs/>
              </w:rPr>
              <w:t>Attachment R</w:t>
            </w:r>
            <w:r>
              <w:t>). These include:</w:t>
            </w:r>
          </w:p>
          <w:p w14:paraId="680A3857" w14:textId="77777777" w:rsidR="00FD7839" w:rsidRPr="00B240C3" w:rsidRDefault="00FD7839" w:rsidP="00EB0EBF">
            <w:pPr>
              <w:pStyle w:val="ListParagraph"/>
              <w:numPr>
                <w:ilvl w:val="0"/>
                <w:numId w:val="37"/>
              </w:numPr>
            </w:pPr>
            <w:r w:rsidRPr="00B240C3">
              <w:t>the proposed and existing road network to deal with evacuating</w:t>
            </w:r>
            <w:r>
              <w:t xml:space="preserve"> </w:t>
            </w:r>
            <w:r w:rsidRPr="00B240C3">
              <w:t>residents and responding emergency</w:t>
            </w:r>
            <w:r>
              <w:t xml:space="preserve"> </w:t>
            </w:r>
            <w:r w:rsidRPr="00B240C3">
              <w:t>services;</w:t>
            </w:r>
          </w:p>
          <w:p w14:paraId="6B20481B" w14:textId="77777777" w:rsidR="00FD7839" w:rsidRDefault="00FD7839" w:rsidP="00EB0EBF">
            <w:pPr>
              <w:pStyle w:val="ListParagraph"/>
              <w:numPr>
                <w:ilvl w:val="0"/>
                <w:numId w:val="37"/>
              </w:numPr>
            </w:pPr>
            <w:r w:rsidRPr="00B240C3">
              <w:t>the location of key access routes and direction of travel</w:t>
            </w:r>
            <w:r>
              <w:t>;</w:t>
            </w:r>
          </w:p>
          <w:p w14:paraId="507B203B" w14:textId="77777777" w:rsidR="00FD7839" w:rsidRDefault="00FD7839" w:rsidP="00EB0EBF">
            <w:pPr>
              <w:pStyle w:val="ListParagraph"/>
              <w:numPr>
                <w:ilvl w:val="0"/>
                <w:numId w:val="37"/>
              </w:numPr>
            </w:pPr>
            <w:r w:rsidRPr="00B240C3">
              <w:t>the potential for the development to be isolated in the event of a bush fire</w:t>
            </w:r>
            <w:r>
              <w:t>;</w:t>
            </w:r>
          </w:p>
          <w:p w14:paraId="1E904AFB" w14:textId="77777777" w:rsidR="00FD7839" w:rsidRDefault="00FD7839" w:rsidP="00EB0EBF">
            <w:pPr>
              <w:pStyle w:val="ListParagraph"/>
              <w:numPr>
                <w:ilvl w:val="0"/>
                <w:numId w:val="37"/>
              </w:numPr>
            </w:pPr>
            <w:r w:rsidRPr="00B240C3">
              <w:t>an assessment of any existing or potential community refuge buildings and/or areas both within the</w:t>
            </w:r>
            <w:r>
              <w:t xml:space="preserve"> development area</w:t>
            </w:r>
            <w:r w:rsidRPr="00B240C3">
              <w:t xml:space="preserve"> and within the existing village</w:t>
            </w:r>
            <w:r>
              <w:t>; and</w:t>
            </w:r>
          </w:p>
          <w:p w14:paraId="209946F8" w14:textId="77777777" w:rsidR="00FD7839" w:rsidRPr="002452AE" w:rsidRDefault="00FD7839" w:rsidP="00EB0EBF">
            <w:pPr>
              <w:pStyle w:val="ListParagraph"/>
              <w:numPr>
                <w:ilvl w:val="0"/>
                <w:numId w:val="37"/>
              </w:numPr>
            </w:pPr>
            <w:r w:rsidRPr="00B240C3">
              <w:t xml:space="preserve">consideration should be given to additional eastward egress from the </w:t>
            </w:r>
            <w:r>
              <w:t>development area</w:t>
            </w:r>
            <w:r w:rsidRPr="00B240C3">
              <w:t xml:space="preserve"> into the existing villag</w:t>
            </w:r>
            <w:r>
              <w:t xml:space="preserve">e </w:t>
            </w:r>
            <w:r w:rsidRPr="00B240C3">
              <w:t>area.</w:t>
            </w:r>
          </w:p>
          <w:p w14:paraId="33444C05" w14:textId="57099794" w:rsidR="00FD7839" w:rsidRDefault="00DE441B" w:rsidP="00FD7839">
            <w:r>
              <w:t>An a</w:t>
            </w:r>
            <w:r w:rsidR="00FD7839">
              <w:t>ddendum</w:t>
            </w:r>
            <w:r>
              <w:t xml:space="preserve"> letter</w:t>
            </w:r>
            <w:r w:rsidR="00FD7839">
              <w:t xml:space="preserve"> to the bushfire hazard assessment</w:t>
            </w:r>
            <w:r>
              <w:t xml:space="preserve"> </w:t>
            </w:r>
            <w:r w:rsidR="00FD7839">
              <w:t>and traffic impact assessment (</w:t>
            </w:r>
            <w:r w:rsidR="00FD7839" w:rsidRPr="7D63FA10">
              <w:rPr>
                <w:b/>
                <w:bCs/>
              </w:rPr>
              <w:t xml:space="preserve">Attachment </w:t>
            </w:r>
            <w:r w:rsidR="00EA0BF3">
              <w:rPr>
                <w:b/>
                <w:bCs/>
              </w:rPr>
              <w:t>T</w:t>
            </w:r>
            <w:r w:rsidR="00FD7839">
              <w:t xml:space="preserve">) addressing the above points </w:t>
            </w:r>
            <w:r w:rsidR="00361592">
              <w:t>was</w:t>
            </w:r>
            <w:r w:rsidR="00FD7839">
              <w:t xml:space="preserve"> submitted following receipt of comments from NSW Rural Fire Service. </w:t>
            </w:r>
            <w:r w:rsidR="00361592">
              <w:t xml:space="preserve">This letter </w:t>
            </w:r>
            <w:r w:rsidR="00E443F9">
              <w:t>noted</w:t>
            </w:r>
            <w:r w:rsidR="00361592">
              <w:t>:</w:t>
            </w:r>
          </w:p>
          <w:p w14:paraId="35934993" w14:textId="677AD9D1" w:rsidR="000F333A" w:rsidRDefault="000F333A" w:rsidP="000F333A">
            <w:pPr>
              <w:pStyle w:val="ListParagraph"/>
              <w:numPr>
                <w:ilvl w:val="0"/>
                <w:numId w:val="40"/>
              </w:numPr>
            </w:pPr>
            <w:r>
              <w:t>there are several locations which could be identified as a neighbourhood safer place</w:t>
            </w:r>
            <w:r w:rsidR="00384AFD">
              <w:t xml:space="preserve"> within Callala Bay and Callala Beach;</w:t>
            </w:r>
          </w:p>
          <w:p w14:paraId="73AC31A1" w14:textId="62538EEB" w:rsidR="000F333A" w:rsidRDefault="000F333A" w:rsidP="000F333A">
            <w:pPr>
              <w:pStyle w:val="ListParagraph"/>
              <w:numPr>
                <w:ilvl w:val="0"/>
                <w:numId w:val="40"/>
              </w:numPr>
            </w:pPr>
            <w:r>
              <w:t>Emmett Street and other evacuation routes</w:t>
            </w:r>
            <w:r w:rsidR="008A1C69">
              <w:t xml:space="preserve"> are considered to perform adequately </w:t>
            </w:r>
            <w:r>
              <w:t>in emergency situations</w:t>
            </w:r>
            <w:r w:rsidR="00E443F9">
              <w:t>, and</w:t>
            </w:r>
          </w:p>
          <w:p w14:paraId="6DA752F4" w14:textId="63CDB384" w:rsidR="00361592" w:rsidRPr="000F333A" w:rsidRDefault="000F333A" w:rsidP="000F333A">
            <w:pPr>
              <w:pStyle w:val="ListParagraph"/>
              <w:numPr>
                <w:ilvl w:val="0"/>
                <w:numId w:val="40"/>
              </w:numPr>
            </w:pPr>
            <w:r>
              <w:t xml:space="preserve">the expansion of the village through </w:t>
            </w:r>
            <w:r w:rsidR="00B903D0">
              <w:t>future development to the west</w:t>
            </w:r>
            <w:r>
              <w:t xml:space="preserve"> would improve the resilience of the township</w:t>
            </w:r>
            <w:r w:rsidR="00B903D0">
              <w:t xml:space="preserve"> in managing bushfire risk.</w:t>
            </w:r>
          </w:p>
          <w:p w14:paraId="0361C9E0" w14:textId="2689811D" w:rsidR="00A25B5E" w:rsidRDefault="00361592" w:rsidP="00FD7839">
            <w:r>
              <w:lastRenderedPageBreak/>
              <w:t xml:space="preserve">The Department completed further consultation with NSW Rural Fire Service </w:t>
            </w:r>
            <w:r w:rsidR="00BB58FA">
              <w:t xml:space="preserve">following receipt of this letter </w:t>
            </w:r>
            <w:r w:rsidR="00EA0BF3">
              <w:t>(</w:t>
            </w:r>
            <w:r w:rsidR="00EA0BF3" w:rsidRPr="00EA0BF3">
              <w:rPr>
                <w:b/>
                <w:bCs/>
              </w:rPr>
              <w:t xml:space="preserve">Attachment </w:t>
            </w:r>
            <w:r w:rsidR="00925633">
              <w:rPr>
                <w:b/>
                <w:bCs/>
              </w:rPr>
              <w:t>S</w:t>
            </w:r>
            <w:r w:rsidR="00EA0BF3">
              <w:t xml:space="preserve">) </w:t>
            </w:r>
            <w:r>
              <w:t xml:space="preserve">and </w:t>
            </w:r>
            <w:r w:rsidR="00BB58FA">
              <w:t>determined</w:t>
            </w:r>
            <w:r>
              <w:t xml:space="preserve"> </w:t>
            </w:r>
            <w:r w:rsidR="002C6BB8">
              <w:t>the proposal can proceed to exhibition</w:t>
            </w:r>
            <w:r w:rsidR="00BB58FA">
              <w:t>. H</w:t>
            </w:r>
            <w:r w:rsidR="002C6BB8">
              <w:t>owever, the following matters are</w:t>
            </w:r>
            <w:r w:rsidR="00BB58FA">
              <w:t xml:space="preserve"> required</w:t>
            </w:r>
            <w:r w:rsidR="002C6BB8">
              <w:t xml:space="preserve"> to be resolved prior to finalisation of the </w:t>
            </w:r>
            <w:r w:rsidR="00945049">
              <w:t>PP:</w:t>
            </w:r>
          </w:p>
          <w:p w14:paraId="7A2F341F" w14:textId="2F18E44A" w:rsidR="00EC0EBF" w:rsidRDefault="00EC0EBF" w:rsidP="00EC0EBF">
            <w:pPr>
              <w:pStyle w:val="ListParagraph"/>
              <w:numPr>
                <w:ilvl w:val="0"/>
                <w:numId w:val="37"/>
              </w:numPr>
            </w:pPr>
            <w:r>
              <w:t>a</w:t>
            </w:r>
            <w:r w:rsidR="001F215D">
              <w:t xml:space="preserve"> Community Bush Fire Refuge or at a minimum, a</w:t>
            </w:r>
            <w:r>
              <w:t xml:space="preserve"> neighbourhood safer place for the Callala Bay township must be identified, which will be utilised by future and current residents (as a result of future subdivision). The management, </w:t>
            </w:r>
            <w:r w:rsidR="001F215D">
              <w:t xml:space="preserve">funding, </w:t>
            </w:r>
            <w:r>
              <w:t>operation and accessibility of this space is to also be addressed, consistent with Planning for Bushfire Protection 2019;</w:t>
            </w:r>
          </w:p>
          <w:p w14:paraId="7FEF78FA" w14:textId="56E53E6C" w:rsidR="00EC0EBF" w:rsidRDefault="00EC0EBF" w:rsidP="00EC0EBF">
            <w:pPr>
              <w:pStyle w:val="ListParagraph"/>
              <w:numPr>
                <w:ilvl w:val="0"/>
                <w:numId w:val="37"/>
              </w:numPr>
            </w:pPr>
            <w:r>
              <w:t xml:space="preserve">the purpose, delivery and management of the </w:t>
            </w:r>
            <w:r w:rsidR="000B0EA1">
              <w:t>land to be rezoned RE1 Public Recreation (north of the</w:t>
            </w:r>
            <w:r>
              <w:t xml:space="preserve"> </w:t>
            </w:r>
            <w:r w:rsidR="000B0EA1">
              <w:t>existing</w:t>
            </w:r>
            <w:r>
              <w:t xml:space="preserve"> and future subdivision</w:t>
            </w:r>
            <w:r w:rsidR="000B0EA1">
              <w:t>)</w:t>
            </w:r>
            <w:r>
              <w:t xml:space="preserve"> must be </w:t>
            </w:r>
            <w:r w:rsidR="000B0EA1">
              <w:t xml:space="preserve">outlined </w:t>
            </w:r>
            <w:r w:rsidR="00674BD7">
              <w:t>to demonstrate a commitment to delivery</w:t>
            </w:r>
            <w:r w:rsidR="00D96BE2">
              <w:t xml:space="preserve">. </w:t>
            </w:r>
            <w:r w:rsidR="00674BD7">
              <w:t>Th</w:t>
            </w:r>
            <w:r w:rsidR="00095420">
              <w:t xml:space="preserve">e </w:t>
            </w:r>
            <w:r>
              <w:t xml:space="preserve">transport function and purpose </w:t>
            </w:r>
            <w:r w:rsidR="00674BD7">
              <w:t xml:space="preserve">of this land </w:t>
            </w:r>
            <w:r>
              <w:t>during an emergency</w:t>
            </w:r>
            <w:r w:rsidR="00095420">
              <w:t xml:space="preserve"> must also be </w:t>
            </w:r>
            <w:r w:rsidR="002142A7">
              <w:t>clearly stated;</w:t>
            </w:r>
          </w:p>
          <w:p w14:paraId="2101086E" w14:textId="11CCE22F" w:rsidR="00EC0EBF" w:rsidRDefault="00EC0EBF" w:rsidP="00EC0EBF">
            <w:pPr>
              <w:pStyle w:val="ListParagraph"/>
              <w:numPr>
                <w:ilvl w:val="0"/>
                <w:numId w:val="37"/>
              </w:numPr>
            </w:pPr>
            <w:r>
              <w:t xml:space="preserve">potential </w:t>
            </w:r>
            <w:r w:rsidR="007A3524">
              <w:t xml:space="preserve">strategic </w:t>
            </w:r>
            <w:r>
              <w:t xml:space="preserve">opportunities </w:t>
            </w:r>
            <w:r w:rsidR="007A3524">
              <w:t xml:space="preserve">for </w:t>
            </w:r>
            <w:r>
              <w:t xml:space="preserve">bushfire mitigation measures </w:t>
            </w:r>
            <w:r w:rsidR="007A3524">
              <w:t xml:space="preserve">to be addressed </w:t>
            </w:r>
            <w:r>
              <w:t>prior to the preparation of a DA</w:t>
            </w:r>
            <w:r w:rsidR="007A3524">
              <w:t xml:space="preserve"> is to be explored further</w:t>
            </w:r>
            <w:r>
              <w:t xml:space="preserve"> – i.e. through a site based bushfire attack level (BAL) rating for the whole development area, and</w:t>
            </w:r>
          </w:p>
          <w:p w14:paraId="3880775E" w14:textId="1B578E9A" w:rsidR="00945049" w:rsidRPr="00EC0EBF" w:rsidRDefault="00EC0EBF" w:rsidP="00EC0EBF">
            <w:pPr>
              <w:pStyle w:val="ListParagraph"/>
              <w:numPr>
                <w:ilvl w:val="0"/>
                <w:numId w:val="37"/>
              </w:numPr>
            </w:pPr>
            <w:r>
              <w:t xml:space="preserve">the specific matters relating to bushfire to be addressed </w:t>
            </w:r>
            <w:r w:rsidR="007A3524">
              <w:t>the site-specific DCP are to be</w:t>
            </w:r>
            <w:r w:rsidR="00D96BE2">
              <w:t xml:space="preserve"> clearly</w:t>
            </w:r>
            <w:r w:rsidR="007A3524">
              <w:t xml:space="preserve"> outlined</w:t>
            </w:r>
            <w:r>
              <w:t>, consistent with clause 6.3 of the Shoalhaven LEP 2014.</w:t>
            </w:r>
          </w:p>
          <w:p w14:paraId="788A1378" w14:textId="53C5A1D9" w:rsidR="00FD7839" w:rsidRDefault="002C6BB8" w:rsidP="00FD7839">
            <w:r>
              <w:t xml:space="preserve">The above matters are to be </w:t>
            </w:r>
            <w:r w:rsidR="0040148E">
              <w:t xml:space="preserve">resolved in response to community and agency feedback, and in consultation with NSW Rural Fire Service. The Department’s finalisation assessment will provide </w:t>
            </w:r>
            <w:r w:rsidR="00A25B5E">
              <w:t xml:space="preserve">sufficient justification as to how these matters have been resolved. </w:t>
            </w:r>
          </w:p>
        </w:tc>
      </w:tr>
      <w:tr w:rsidR="00FD7839" w14:paraId="56BD1125" w14:textId="77777777" w:rsidTr="00BB5F03">
        <w:trPr>
          <w:cantSplit w:val="0"/>
        </w:trPr>
        <w:tc>
          <w:tcPr>
            <w:tcW w:w="2483" w:type="dxa"/>
          </w:tcPr>
          <w:p w14:paraId="5A2D5602" w14:textId="607FD3CF" w:rsidR="00FD7839" w:rsidRDefault="00FD7839" w:rsidP="00FD7839">
            <w:pPr>
              <w:rPr>
                <w:b/>
                <w:bCs/>
              </w:rPr>
            </w:pPr>
            <w:r>
              <w:rPr>
                <w:b/>
                <w:bCs/>
              </w:rPr>
              <w:lastRenderedPageBreak/>
              <w:t>4.4 Remediation of Contaminated Land</w:t>
            </w:r>
          </w:p>
        </w:tc>
        <w:tc>
          <w:tcPr>
            <w:tcW w:w="7155" w:type="dxa"/>
          </w:tcPr>
          <w:p w14:paraId="22ED8E6F" w14:textId="77777777" w:rsidR="00FD7839" w:rsidRDefault="00FD7839" w:rsidP="00FD7839">
            <w:r>
              <w:t>The PP is supported by a Stage 1 Contamination Assessment (</w:t>
            </w:r>
            <w:r w:rsidRPr="00B240C3">
              <w:rPr>
                <w:b/>
                <w:bCs/>
              </w:rPr>
              <w:t xml:space="preserve">Attachment </w:t>
            </w:r>
            <w:r>
              <w:rPr>
                <w:b/>
                <w:bCs/>
              </w:rPr>
              <w:t>L</w:t>
            </w:r>
            <w:r>
              <w:t xml:space="preserve">) which concludes the site is unlikely to be contaminated, or to have previously been used as a potentially contaminating land use in accordance with the terms of the </w:t>
            </w:r>
            <w:r w:rsidRPr="00B240C3">
              <w:rPr>
                <w:i/>
                <w:iCs/>
              </w:rPr>
              <w:t>Contaminated land planning guidelines</w:t>
            </w:r>
            <w:r>
              <w:t xml:space="preserve">. </w:t>
            </w:r>
          </w:p>
          <w:p w14:paraId="18497FEB" w14:textId="0E7DF0D3" w:rsidR="00FD7839" w:rsidRDefault="00FD7839" w:rsidP="00FD7839">
            <w:r>
              <w:t xml:space="preserve">The site is considered suitable, from a contamination perspective, for the proposed residential development, subject to appropriate waste management measures being in place. The PP is considered to be consistent with the terms of the direction. </w:t>
            </w:r>
          </w:p>
        </w:tc>
      </w:tr>
      <w:tr w:rsidR="00FD7839" w14:paraId="749EA2C8" w14:textId="77777777" w:rsidTr="00BB5F03">
        <w:trPr>
          <w:cantSplit w:val="0"/>
        </w:trPr>
        <w:tc>
          <w:tcPr>
            <w:tcW w:w="2483" w:type="dxa"/>
          </w:tcPr>
          <w:p w14:paraId="61A8D1C2" w14:textId="41D23A3A" w:rsidR="00FD7839" w:rsidRDefault="00FD7839" w:rsidP="00FD7839">
            <w:pPr>
              <w:rPr>
                <w:b/>
                <w:bCs/>
              </w:rPr>
            </w:pPr>
            <w:r>
              <w:rPr>
                <w:b/>
                <w:bCs/>
              </w:rPr>
              <w:t>4.5 Acid Sulfate Soils</w:t>
            </w:r>
          </w:p>
        </w:tc>
        <w:tc>
          <w:tcPr>
            <w:tcW w:w="7155" w:type="dxa"/>
          </w:tcPr>
          <w:p w14:paraId="4DEA621C" w14:textId="77777777" w:rsidR="00FD7839" w:rsidRDefault="00FD7839" w:rsidP="00FD7839">
            <w:pPr>
              <w:keepNext/>
            </w:pPr>
            <w:r>
              <w:t xml:space="preserve">The PP seeks to identify the subject land on the Acid Sulfate Soils Map as outlined in Part 4. Under the Shoalhaven LEP 2014, Clause 7.1 identifies suitable controls relating to the management of acid sulfate soils, applicable to any future DA. The land proposed to be zoned R1 General Residential will result in an increase in density for the site and has been identified as Class 5 </w:t>
            </w:r>
            <w:r>
              <w:lastRenderedPageBreak/>
              <w:t>acid sulfate soil based on the NSW state government acid sulfate soil map. An acid sulfate soils study has not been prepared as part of the PP as there are:</w:t>
            </w:r>
          </w:p>
          <w:p w14:paraId="33C29F91" w14:textId="77777777" w:rsidR="00FD7839" w:rsidRDefault="00FD7839" w:rsidP="00FD7839">
            <w:pPr>
              <w:pStyle w:val="ListParagraph"/>
              <w:keepNext/>
              <w:numPr>
                <w:ilvl w:val="0"/>
                <w:numId w:val="25"/>
              </w:numPr>
            </w:pPr>
            <w:r w:rsidRPr="00927EB8">
              <w:t>suitable provisions in the</w:t>
            </w:r>
            <w:r>
              <w:t xml:space="preserve"> Shoalhaven</w:t>
            </w:r>
            <w:r w:rsidRPr="00927EB8">
              <w:t xml:space="preserve"> LEP 201</w:t>
            </w:r>
            <w:r>
              <w:t>4</w:t>
            </w:r>
            <w:r w:rsidRPr="00927EB8">
              <w:t xml:space="preserve"> that can manage the adverse environmental impacts associated with acid sulfate soils</w:t>
            </w:r>
            <w:r>
              <w:t>;</w:t>
            </w:r>
          </w:p>
          <w:p w14:paraId="4C705DE2" w14:textId="77777777" w:rsidR="00FD7839" w:rsidRDefault="00FD7839" w:rsidP="00FD7839">
            <w:pPr>
              <w:pStyle w:val="ListParagraph"/>
              <w:keepNext/>
              <w:numPr>
                <w:ilvl w:val="0"/>
                <w:numId w:val="25"/>
              </w:numPr>
            </w:pPr>
            <w:r>
              <w:t>development to the east of</w:t>
            </w:r>
            <w:r w:rsidRPr="00927EB8">
              <w:t xml:space="preserve"> the site </w:t>
            </w:r>
            <w:r>
              <w:t>has</w:t>
            </w:r>
            <w:r w:rsidRPr="00927EB8">
              <w:t xml:space="preserve"> been built to a comparable use and scale</w:t>
            </w:r>
            <w:r>
              <w:t>;</w:t>
            </w:r>
            <w:r w:rsidRPr="00927EB8">
              <w:t xml:space="preserve"> </w:t>
            </w:r>
            <w:r>
              <w:t>and</w:t>
            </w:r>
          </w:p>
          <w:p w14:paraId="0DCE89A3" w14:textId="77777777" w:rsidR="00FD7839" w:rsidRDefault="00FD7839" w:rsidP="00FD7839">
            <w:pPr>
              <w:pStyle w:val="ListParagraph"/>
              <w:keepNext/>
              <w:numPr>
                <w:ilvl w:val="0"/>
                <w:numId w:val="25"/>
              </w:numPr>
            </w:pPr>
            <w:r>
              <w:t xml:space="preserve">the additional assessment of acid sulfate soils will be completed in further detail as part of any future DA, </w:t>
            </w:r>
          </w:p>
          <w:p w14:paraId="2483F019" w14:textId="4782E038" w:rsidR="00FD7839" w:rsidRDefault="00FD7839" w:rsidP="00FD7839">
            <w:r>
              <w:t xml:space="preserve">Any inconsistency with the terms of this Direction is justified and is of minor significance. </w:t>
            </w:r>
          </w:p>
        </w:tc>
      </w:tr>
      <w:tr w:rsidR="00FD7839" w14:paraId="7C4A904F" w14:textId="77777777" w:rsidTr="00BB5F03">
        <w:trPr>
          <w:cantSplit w:val="0"/>
        </w:trPr>
        <w:tc>
          <w:tcPr>
            <w:tcW w:w="2483" w:type="dxa"/>
          </w:tcPr>
          <w:p w14:paraId="460AF0DF" w14:textId="7AC492E9" w:rsidR="00FD7839" w:rsidRDefault="00FD7839" w:rsidP="00FD7839">
            <w:pPr>
              <w:rPr>
                <w:b/>
                <w:bCs/>
              </w:rPr>
            </w:pPr>
            <w:r>
              <w:rPr>
                <w:b/>
                <w:bCs/>
              </w:rPr>
              <w:lastRenderedPageBreak/>
              <w:t>5.1 Integrating Land Use and Transport</w:t>
            </w:r>
          </w:p>
        </w:tc>
        <w:tc>
          <w:tcPr>
            <w:tcW w:w="7155" w:type="dxa"/>
          </w:tcPr>
          <w:p w14:paraId="6244E03D" w14:textId="77777777" w:rsidR="00FD7839" w:rsidRDefault="00FD7839" w:rsidP="00FD7839">
            <w:r>
              <w:t>The PP is supported by a Traffic Impact Assessment (</w:t>
            </w:r>
            <w:r w:rsidRPr="00B240C3">
              <w:rPr>
                <w:b/>
                <w:bCs/>
              </w:rPr>
              <w:t xml:space="preserve">Attachment </w:t>
            </w:r>
            <w:r>
              <w:rPr>
                <w:b/>
                <w:bCs/>
              </w:rPr>
              <w:t>O</w:t>
            </w:r>
            <w:r>
              <w:t>) which considers opportunities to improve access to housing and provide new opportunities for alternative forms of transport to motor vehicles (i.e. walking and cycling). The Traffic Assessment identifies the future residential subdivision is not likely to create any adverse traffic impacts on the surrounding road network. The provision of infrastructure to facilitate walking and cycling will continue to be explored as part of the detailed design of a DA, and through the site-specific DCP chapter to be prepared by Council.</w:t>
            </w:r>
          </w:p>
          <w:p w14:paraId="075B7E13" w14:textId="77777777" w:rsidR="00FD7839" w:rsidRDefault="00FD7839" w:rsidP="00FD7839">
            <w:r>
              <w:t xml:space="preserve">The Department will engage Transport for NSW (former Roads and Maritime Service) as part of the public exhibition and in accordance with the Gateway determination. </w:t>
            </w:r>
          </w:p>
          <w:p w14:paraId="2CC77E71" w14:textId="5C004052" w:rsidR="00FD7839" w:rsidRDefault="00FD7839" w:rsidP="00FD7839">
            <w:r>
              <w:t>The PP is considered to be consistent with the terms of the direction.</w:t>
            </w:r>
          </w:p>
        </w:tc>
      </w:tr>
      <w:tr w:rsidR="00FD7839" w14:paraId="34A5A203" w14:textId="77777777" w:rsidTr="00BB5F03">
        <w:trPr>
          <w:cantSplit w:val="0"/>
        </w:trPr>
        <w:tc>
          <w:tcPr>
            <w:tcW w:w="2483" w:type="dxa"/>
          </w:tcPr>
          <w:p w14:paraId="1A4F86E0" w14:textId="6A68AC44" w:rsidR="00FD7839" w:rsidRDefault="00FD7839" w:rsidP="00FD7839">
            <w:pPr>
              <w:rPr>
                <w:b/>
                <w:bCs/>
              </w:rPr>
            </w:pPr>
            <w:r>
              <w:rPr>
                <w:b/>
                <w:bCs/>
              </w:rPr>
              <w:t>5.2</w:t>
            </w:r>
            <w:r w:rsidRPr="7D63FA10">
              <w:rPr>
                <w:b/>
                <w:bCs/>
              </w:rPr>
              <w:t xml:space="preserve"> Reserving Land for Public Purposes</w:t>
            </w:r>
          </w:p>
        </w:tc>
        <w:tc>
          <w:tcPr>
            <w:tcW w:w="7155" w:type="dxa"/>
          </w:tcPr>
          <w:p w14:paraId="4CA5899D" w14:textId="77777777" w:rsidR="00FD7839" w:rsidRPr="00315A57" w:rsidRDefault="00FD7839" w:rsidP="00FD7839">
            <w:r>
              <w:t>The direction requires the approval of the Secretary or his delegate of the Department of Planning and Environment for planning proposals that seek to create new zonings or reservations of land for public purposes. The direction applies as it is proposed to dedicate lands to Council.</w:t>
            </w:r>
          </w:p>
          <w:p w14:paraId="77F60834" w14:textId="059D2EDF" w:rsidR="00FD7839" w:rsidRDefault="00FD7839" w:rsidP="00FD7839">
            <w:r>
              <w:t xml:space="preserve">The planning proposal will be consistent with the direction when the Secretary, or his delegate, grants an approval to create new zonings or reservations of land for public purposes prior to the finalisation of the planning proposal. </w:t>
            </w:r>
          </w:p>
        </w:tc>
      </w:tr>
      <w:tr w:rsidR="00FD7839" w14:paraId="152CF583" w14:textId="77777777" w:rsidTr="00BB5F03">
        <w:trPr>
          <w:cantSplit w:val="0"/>
        </w:trPr>
        <w:tc>
          <w:tcPr>
            <w:tcW w:w="2483" w:type="dxa"/>
          </w:tcPr>
          <w:p w14:paraId="37DCF9C7" w14:textId="10B06415" w:rsidR="00FD7839" w:rsidRDefault="00FD7839" w:rsidP="00FD7839">
            <w:pPr>
              <w:rPr>
                <w:b/>
                <w:bCs/>
              </w:rPr>
            </w:pPr>
            <w:r>
              <w:rPr>
                <w:b/>
                <w:bCs/>
              </w:rPr>
              <w:t>5.3</w:t>
            </w:r>
            <w:r w:rsidRPr="00133AC1">
              <w:rPr>
                <w:b/>
                <w:bCs/>
              </w:rPr>
              <w:t xml:space="preserve"> Development Near Regulated Airports and Defence Airfields</w:t>
            </w:r>
          </w:p>
        </w:tc>
        <w:tc>
          <w:tcPr>
            <w:tcW w:w="7155" w:type="dxa"/>
          </w:tcPr>
          <w:p w14:paraId="59FC2862" w14:textId="77777777" w:rsidR="00FD7839" w:rsidRDefault="00FD7839" w:rsidP="00FD7839">
            <w:r>
              <w:t xml:space="preserve">Under the terms of this direction, a PP is to ensure the effective and safe operation of regulated airports and defence airfields and ensure development does not compromise aircraft operations or is adversely affected by aircraft noise. The subject land is located approximately 15km from the Jervis Bay Airfield which is owned and managed by the Commonwealth government – Department of Defence. The proposed residential development is not considered to be located within the ANEF Contour and does not propose a significant increase in building height which may obstruct the obstacle limitation surface for the airfield. </w:t>
            </w:r>
          </w:p>
          <w:p w14:paraId="336718BE" w14:textId="39A61EA1" w:rsidR="00FD7839" w:rsidRDefault="00FD7839" w:rsidP="00FD7839">
            <w:r>
              <w:t xml:space="preserve">The Department considers the planning proposal is consistent with this Direction </w:t>
            </w:r>
          </w:p>
        </w:tc>
      </w:tr>
      <w:tr w:rsidR="00FD7839" w14:paraId="13BFD4FF" w14:textId="77777777" w:rsidTr="00BB5F03">
        <w:trPr>
          <w:cantSplit w:val="0"/>
        </w:trPr>
        <w:tc>
          <w:tcPr>
            <w:tcW w:w="2483" w:type="dxa"/>
          </w:tcPr>
          <w:p w14:paraId="31758EBA" w14:textId="59C679E3" w:rsidR="00FD7839" w:rsidRDefault="00FD7839" w:rsidP="00FD7839">
            <w:pPr>
              <w:rPr>
                <w:b/>
                <w:bCs/>
              </w:rPr>
            </w:pPr>
            <w:r>
              <w:rPr>
                <w:b/>
                <w:bCs/>
              </w:rPr>
              <w:t>6.1 Residential Zones</w:t>
            </w:r>
          </w:p>
        </w:tc>
        <w:tc>
          <w:tcPr>
            <w:tcW w:w="7155" w:type="dxa"/>
          </w:tcPr>
          <w:p w14:paraId="031663BA" w14:textId="77777777" w:rsidR="00FD7839" w:rsidRDefault="00FD7839" w:rsidP="00FD7839">
            <w:r>
              <w:t xml:space="preserve">The PP does not affect any existing residential zones and will facilitate the rezoning of rural land for residential purposes. The PP will also identify the development area on the Urban Release Area map, which contains a requirement that arrangements for designated State public infrastructure and public utility infrastructure is in place to service development. </w:t>
            </w:r>
          </w:p>
          <w:p w14:paraId="05F143B9" w14:textId="3FE61356" w:rsidR="00FD7839" w:rsidRPr="00315A57" w:rsidRDefault="00FD7839" w:rsidP="00FD7839">
            <w:r>
              <w:lastRenderedPageBreak/>
              <w:t xml:space="preserve">Future residential development is proposed to connect to the existing services provided for the Callala Bay township to the east of the site. The PP is considered to be consistent with the terms of this direction. </w:t>
            </w:r>
          </w:p>
        </w:tc>
      </w:tr>
      <w:tr w:rsidR="00FD7839" w14:paraId="4B8A4C96" w14:textId="77777777" w:rsidTr="00BB5F03">
        <w:trPr>
          <w:cantSplit w:val="0"/>
        </w:trPr>
        <w:tc>
          <w:tcPr>
            <w:tcW w:w="2483" w:type="dxa"/>
          </w:tcPr>
          <w:p w14:paraId="1E1068B9" w14:textId="7C7C5045" w:rsidR="00FD7839" w:rsidRDefault="00FD7839" w:rsidP="00FD7839">
            <w:pPr>
              <w:rPr>
                <w:b/>
                <w:bCs/>
              </w:rPr>
            </w:pPr>
            <w:r>
              <w:rPr>
                <w:b/>
                <w:bCs/>
              </w:rPr>
              <w:lastRenderedPageBreak/>
              <w:t>9.1 Rural Zones</w:t>
            </w:r>
          </w:p>
        </w:tc>
        <w:tc>
          <w:tcPr>
            <w:tcW w:w="7155" w:type="dxa"/>
          </w:tcPr>
          <w:p w14:paraId="777E4269" w14:textId="77777777" w:rsidR="00FD7839" w:rsidRDefault="00FD7839" w:rsidP="00FD7839">
            <w:r w:rsidRPr="00315A57">
              <w:t>Under the terms of this direction</w:t>
            </w:r>
            <w:r>
              <w:t>, a PP must not rezone land from a rural zone to a residential, business, industrial, village or tourist zone. The subject land is identified as a ‘Deferred Matter’ under the Shoalhaven LEP 2014. As part of the Deferred Matter status, the subject land is subject to the provisions and zoning controls of Shoalhaven LEP 1985. Under the Shoalhaven LEP 1985, the land is zoned 1(d) General Rural. Therefore, this direction applies as the PP seeks to rezone part of the subject land for residential purposes (R1 General Residential).</w:t>
            </w:r>
          </w:p>
          <w:p w14:paraId="41C6AC9B" w14:textId="77777777" w:rsidR="00FD7839" w:rsidRDefault="00FD7839" w:rsidP="00FD7839">
            <w:r>
              <w:t xml:space="preserve">Whilst the PP will rezone land for residential purposes, it will also facilitate the resolution of the Deferred Matter status, including the transfer of land use zoning into the Standard Instrument LEP template. The land proposed to be zoned residential  is primarily bushland and is not currently operating as a rural use. </w:t>
            </w:r>
          </w:p>
          <w:p w14:paraId="768E48C3" w14:textId="7F034C83" w:rsidR="00FD7839" w:rsidRPr="00315A57" w:rsidRDefault="00FD7839" w:rsidP="00FD7839">
            <w:r>
              <w:t xml:space="preserve">The area proposed to be zoned for residential purposes is also identified in JBSS as a potential urban expansion area for the Callala Bay township. The PP is generally consistent with JBSS and the Department considers the PP’s inconsistency with this direction is justified by this strategy. </w:t>
            </w:r>
          </w:p>
        </w:tc>
      </w:tr>
      <w:tr w:rsidR="00FD7839" w14:paraId="31F7DC7C" w14:textId="77777777" w:rsidTr="00BB5F03">
        <w:trPr>
          <w:cantSplit w:val="0"/>
        </w:trPr>
        <w:tc>
          <w:tcPr>
            <w:tcW w:w="2483" w:type="dxa"/>
          </w:tcPr>
          <w:p w14:paraId="70891F8B" w14:textId="792187D6" w:rsidR="00FD7839" w:rsidRPr="7D63FA10" w:rsidDel="00BB5F03" w:rsidRDefault="00FD7839" w:rsidP="00FD7839">
            <w:pPr>
              <w:rPr>
                <w:b/>
                <w:bCs/>
              </w:rPr>
            </w:pPr>
            <w:r>
              <w:rPr>
                <w:b/>
                <w:bCs/>
              </w:rPr>
              <w:t>9.2 Rural Lands</w:t>
            </w:r>
          </w:p>
        </w:tc>
        <w:tc>
          <w:tcPr>
            <w:tcW w:w="7155" w:type="dxa"/>
          </w:tcPr>
          <w:p w14:paraId="166502DF" w14:textId="5C7CFAC8" w:rsidR="00FD7839" w:rsidRDefault="00FD7839" w:rsidP="00FD7839">
            <w:r>
              <w:t xml:space="preserve">As outlined in response to direction </w:t>
            </w:r>
            <w:r w:rsidR="008468D3">
              <w:t>9.1</w:t>
            </w:r>
            <w:r>
              <w:t xml:space="preserve"> Rural zones, the PP seeks to rezone land zoned 1(d) General Rural under the Shoalhaven LEP 1985 to R1 General Residential under the Shoalhaven LEP 2014. The PP will also rezone land zoned 1(d) General Rural, 7(a) Environment Protection (ecology) and 7(f3) Environment Protection (foreshores protection) to C2 Environmental Conservation under the Shoalhaven LEP 2014. The PP is potentially inconsistent with this direction. </w:t>
            </w:r>
          </w:p>
          <w:p w14:paraId="3C2BEEAB" w14:textId="77777777" w:rsidR="00FD7839" w:rsidRDefault="00FD7839" w:rsidP="00FD7839">
            <w:r w:rsidDel="533A6B9C">
              <w:t>However, the Department considers the inconsistency with the terms of this direction</w:t>
            </w:r>
            <w:r>
              <w:t xml:space="preserve"> </w:t>
            </w:r>
            <w:r w:rsidDel="533A6B9C">
              <w:t>is justified as</w:t>
            </w:r>
            <w:r>
              <w:t>:</w:t>
            </w:r>
          </w:p>
          <w:p w14:paraId="7C6FDECC" w14:textId="77777777" w:rsidR="00FD7839" w:rsidRDefault="00FD7839" w:rsidP="00FD7839">
            <w:pPr>
              <w:pStyle w:val="ListParagraph"/>
              <w:numPr>
                <w:ilvl w:val="0"/>
                <w:numId w:val="23"/>
              </w:numPr>
            </w:pPr>
            <w:r>
              <w:t>the PP balances the social, economic and environmental interests of the community because it will facilitate the growth of Callala Bay on land that is not suitable for rural production because it immediately adjoins the Callala Bay urban area to the west;</w:t>
            </w:r>
          </w:p>
          <w:p w14:paraId="6AC33FA7" w14:textId="77777777" w:rsidR="00FD7839" w:rsidRDefault="00FD7839" w:rsidP="00FD7839">
            <w:pPr>
              <w:pStyle w:val="ListParagraph"/>
              <w:numPr>
                <w:ilvl w:val="0"/>
                <w:numId w:val="23"/>
              </w:numPr>
            </w:pPr>
            <w:r>
              <w:t>the PP will facilitate the conservation of important environmentally sensitive land;</w:t>
            </w:r>
          </w:p>
          <w:p w14:paraId="5F6DDA22" w14:textId="339895D1" w:rsidR="00FD7839" w:rsidRDefault="00FD7839" w:rsidP="00FD7839">
            <w:pPr>
              <w:pStyle w:val="ListParagraph"/>
              <w:numPr>
                <w:ilvl w:val="0"/>
                <w:numId w:val="23"/>
              </w:numPr>
            </w:pPr>
            <w:r>
              <w:t>the proposed development area can be connected to the necessary infrastructure and services including roads, water and wastewater, electricity and telecommunications; and</w:t>
            </w:r>
          </w:p>
          <w:p w14:paraId="578C0710" w14:textId="14563CD8" w:rsidR="00FD7839" w:rsidDel="00FD7839" w:rsidRDefault="00FD7839" w:rsidP="00EB0EBF">
            <w:r>
              <w:t>the PP is generally consistent with the JBSS.</w:t>
            </w:r>
          </w:p>
        </w:tc>
      </w:tr>
      <w:tr w:rsidR="00FD7839" w14:paraId="3DD10168" w14:textId="77777777" w:rsidTr="00BB5F03">
        <w:trPr>
          <w:cantSplit w:val="0"/>
        </w:trPr>
        <w:tc>
          <w:tcPr>
            <w:tcW w:w="2483" w:type="dxa"/>
          </w:tcPr>
          <w:p w14:paraId="00E624DC" w14:textId="27400D4B" w:rsidR="00FD7839" w:rsidRDefault="00FD7839" w:rsidP="00FD7839">
            <w:pPr>
              <w:rPr>
                <w:b/>
                <w:bCs/>
              </w:rPr>
            </w:pPr>
            <w:r>
              <w:rPr>
                <w:b/>
                <w:bCs/>
              </w:rPr>
              <w:t>9.3 Oyster aquaculture</w:t>
            </w:r>
          </w:p>
        </w:tc>
        <w:tc>
          <w:tcPr>
            <w:tcW w:w="7155" w:type="dxa"/>
          </w:tcPr>
          <w:p w14:paraId="143C3A61" w14:textId="77777777" w:rsidR="00FD7839" w:rsidRDefault="00FD7839" w:rsidP="00FD7839">
            <w:r>
              <w:t xml:space="preserve">Under the terms of this direction, a PP must not propose an incompatible land use or change in land use which could negatively impact on Priority Oyster Aquaculture or a current oyster aquaculture lease in a national park estate. </w:t>
            </w:r>
          </w:p>
          <w:p w14:paraId="65984B44" w14:textId="77777777" w:rsidR="00FD7839" w:rsidRDefault="00FD7839" w:rsidP="00FD7839">
            <w:r>
              <w:t xml:space="preserve">As the subject land is not located within a Priority Oyster Aquaculture Area or oyster aquaculture lease in a national park estate, this direction does not apply to the PP. However, certain land subject to the PP will be used for residential purposes which drains water to the Jervis Bay Marine Park, which contains a current aquaculture lease. </w:t>
            </w:r>
          </w:p>
          <w:p w14:paraId="1E8C5A1B" w14:textId="77777777" w:rsidR="00FD7839" w:rsidRDefault="00FD7839" w:rsidP="00FD7839">
            <w:r>
              <w:lastRenderedPageBreak/>
              <w:t>The PP includes a supporting Integrated Water Cycle Management Plan (</w:t>
            </w:r>
            <w:r w:rsidRPr="00D3205B">
              <w:rPr>
                <w:b/>
                <w:bCs/>
              </w:rPr>
              <w:t>Attachment N</w:t>
            </w:r>
            <w:r>
              <w:t xml:space="preserve">) which identifies the use of bioretention basins and stormwater pond areas to support the management of stormwater and water quality. Additional measures including requirements under SEPP (Building Sustainability Index: BASIX) 2004 and WSUD will be implemented through the detailed design of a future DA of the site. The ongoing management of stormwater assets will be completed by Council following the execution of a planning agreement and the proponent. </w:t>
            </w:r>
          </w:p>
          <w:p w14:paraId="1820CFCF" w14:textId="769E5BEE" w:rsidR="00FD7839" w:rsidRPr="00315A57" w:rsidRDefault="00FD7839" w:rsidP="00FD7839">
            <w:r>
              <w:t xml:space="preserve">The Department of Primary Industries have also provided feedback on the development of the Integrated Water Cycle Management Plan and will be consulted further as part of the public exhibition in accordance with the Gateway determination. </w:t>
            </w:r>
          </w:p>
        </w:tc>
      </w:tr>
    </w:tbl>
    <w:p w14:paraId="2463E357" w14:textId="52309115" w:rsidR="00EB366C" w:rsidRPr="00651268" w:rsidRDefault="00EB366C" w:rsidP="00651268">
      <w:pPr>
        <w:pStyle w:val="Heading3"/>
        <w:numPr>
          <w:ilvl w:val="0"/>
          <w:numId w:val="0"/>
        </w:numPr>
        <w:ind w:left="720" w:hanging="720"/>
      </w:pPr>
      <w:bookmarkStart w:id="11" w:name="_Toc100569426"/>
      <w:r w:rsidRPr="009F2A68">
        <w:lastRenderedPageBreak/>
        <w:t>Section C – Environmental, social and economic impact</w:t>
      </w:r>
      <w:bookmarkEnd w:id="11"/>
    </w:p>
    <w:p w14:paraId="791BFA81" w14:textId="6A8EC0EE" w:rsidR="00EB366C" w:rsidRPr="00651268" w:rsidRDefault="00EB366C" w:rsidP="00C37A75">
      <w:pPr>
        <w:rPr>
          <w:b/>
          <w:bCs/>
          <w:i/>
          <w:iCs/>
        </w:rPr>
      </w:pPr>
      <w:r w:rsidRPr="00651268">
        <w:rPr>
          <w:b/>
          <w:bCs/>
          <w:i/>
          <w:iCs/>
        </w:rPr>
        <w:t xml:space="preserve">Question 7 </w:t>
      </w:r>
      <w:r w:rsidR="00E45CD9" w:rsidRPr="00651268">
        <w:rPr>
          <w:b/>
          <w:bCs/>
          <w:i/>
          <w:iCs/>
        </w:rPr>
        <w:t>–</w:t>
      </w:r>
      <w:r w:rsidRPr="00651268">
        <w:rPr>
          <w:b/>
          <w:bCs/>
          <w:i/>
          <w:iCs/>
        </w:rPr>
        <w:t xml:space="preserve"> </w:t>
      </w:r>
      <w:r w:rsidR="002B751A" w:rsidRPr="00651268">
        <w:rPr>
          <w:b/>
          <w:bCs/>
          <w:i/>
          <w:iCs/>
        </w:rPr>
        <w:t>Is there any likelihood that critical habitat or threatened species, populations or ecological communities, or their habitats, will be adversely affected as a result of the proposal?</w:t>
      </w:r>
    </w:p>
    <w:p w14:paraId="756390E0" w14:textId="23BD15B7" w:rsidR="00572C97" w:rsidRDefault="00572C97" w:rsidP="00C37A75">
      <w:r>
        <w:t xml:space="preserve">As outlined in response to Section 9.1 Ministerial Direction </w:t>
      </w:r>
      <w:r w:rsidR="008468D3">
        <w:t>3</w:t>
      </w:r>
      <w:r>
        <w:t xml:space="preserve">.1 </w:t>
      </w:r>
      <w:r w:rsidR="008468D3">
        <w:t>Conservation</w:t>
      </w:r>
      <w:r>
        <w:t xml:space="preserve"> Zones, the area proposed to be zoned R1 General Residential is known to contain threatened species and endangered ecological communities</w:t>
      </w:r>
      <w:r w:rsidR="00CE248A">
        <w:t xml:space="preserve">. These include </w:t>
      </w:r>
      <w:r>
        <w:t xml:space="preserve">the </w:t>
      </w:r>
      <w:r w:rsidR="000A40C5">
        <w:t>Bauer’s</w:t>
      </w:r>
      <w:r>
        <w:t xml:space="preserve"> </w:t>
      </w:r>
      <w:r w:rsidR="00996DD5">
        <w:t>M</w:t>
      </w:r>
      <w:r>
        <w:t xml:space="preserve">idge </w:t>
      </w:r>
      <w:r w:rsidR="00996DD5">
        <w:t>O</w:t>
      </w:r>
      <w:r>
        <w:t>rchid, powerful owl and the Currambene-Batemans Lowlands Forest Endangered Ecological Community.</w:t>
      </w:r>
    </w:p>
    <w:p w14:paraId="04F2909F" w14:textId="2CC814D9" w:rsidR="00E52ED2" w:rsidRDefault="00AC3BCB" w:rsidP="00C37A75">
      <w:r>
        <w:t xml:space="preserve">The PP </w:t>
      </w:r>
      <w:r w:rsidR="00E11B3B">
        <w:t xml:space="preserve">is </w:t>
      </w:r>
      <w:r w:rsidR="008E3BF1">
        <w:t>supported by a Biodiversity Certification Assessment</w:t>
      </w:r>
      <w:r w:rsidR="0089725E">
        <w:t xml:space="preserve"> (</w:t>
      </w:r>
      <w:r w:rsidR="0089725E" w:rsidRPr="0089725E">
        <w:rPr>
          <w:b/>
          <w:bCs/>
        </w:rPr>
        <w:t>Attachment H</w:t>
      </w:r>
      <w:r w:rsidR="0089725E">
        <w:t>)</w:t>
      </w:r>
      <w:r w:rsidR="008E3BF1">
        <w:t xml:space="preserve"> which </w:t>
      </w:r>
      <w:r w:rsidR="00CE248A">
        <w:t>highlights the above</w:t>
      </w:r>
      <w:r w:rsidR="00E11B3B">
        <w:t xml:space="preserve"> and </w:t>
      </w:r>
      <w:r w:rsidR="00417026">
        <w:t>outlines:</w:t>
      </w:r>
    </w:p>
    <w:p w14:paraId="403B30F4" w14:textId="7E549284" w:rsidR="006821BC" w:rsidRDefault="002F33FF" w:rsidP="00C353B7">
      <w:pPr>
        <w:pStyle w:val="ListParagraph"/>
        <w:numPr>
          <w:ilvl w:val="0"/>
          <w:numId w:val="31"/>
        </w:numPr>
      </w:pPr>
      <w:r>
        <w:t>the proposed biodiversity certification assessment area</w:t>
      </w:r>
      <w:r w:rsidR="006821BC">
        <w:t xml:space="preserve"> (the area)</w:t>
      </w:r>
      <w:r>
        <w:t xml:space="preserve"> </w:t>
      </w:r>
      <w:r w:rsidR="006821BC">
        <w:t>includes a total area of 40.19h</w:t>
      </w:r>
      <w:r w:rsidR="00DA11B4">
        <w:t xml:space="preserve">a and </w:t>
      </w:r>
      <w:r w:rsidR="00C67393">
        <w:t>consists of native vegetation</w:t>
      </w:r>
      <w:r w:rsidR="00F94785">
        <w:t xml:space="preserve"> (Figure </w:t>
      </w:r>
      <w:r w:rsidR="002832C9">
        <w:t>6</w:t>
      </w:r>
      <w:r w:rsidR="00F94785">
        <w:t>)</w:t>
      </w:r>
      <w:r w:rsidR="00DA11B4">
        <w:t>;</w:t>
      </w:r>
    </w:p>
    <w:p w14:paraId="09EE2EDE" w14:textId="421DE23F" w:rsidR="00DA11B4" w:rsidRDefault="00DA11B4" w:rsidP="00C353B7">
      <w:pPr>
        <w:pStyle w:val="ListParagraph"/>
        <w:numPr>
          <w:ilvl w:val="0"/>
          <w:numId w:val="31"/>
        </w:numPr>
      </w:pPr>
      <w:r>
        <w:t xml:space="preserve">whilst threatened flora and fauna species have been recorded in, or near the </w:t>
      </w:r>
      <w:r w:rsidR="000A40C5">
        <w:t>area, only one endangered species, the Bauer’s Midge Orchid (</w:t>
      </w:r>
      <w:r w:rsidR="000A40C5" w:rsidRPr="003327F8">
        <w:rPr>
          <w:i/>
          <w:iCs/>
        </w:rPr>
        <w:t>Genoplesium baueri</w:t>
      </w:r>
      <w:r w:rsidR="000A40C5">
        <w:t xml:space="preserve">) and </w:t>
      </w:r>
      <w:r w:rsidR="00667E0B">
        <w:t>one vulnerable species, Eastern Pygmy-possum (</w:t>
      </w:r>
      <w:r w:rsidR="00667E0B" w:rsidRPr="00F334F9">
        <w:rPr>
          <w:i/>
          <w:iCs/>
        </w:rPr>
        <w:t>Cercartetus nonus</w:t>
      </w:r>
      <w:r w:rsidR="00667E0B">
        <w:t>)</w:t>
      </w:r>
      <w:r w:rsidR="009A3931">
        <w:t xml:space="preserve"> requires specific assessment </w:t>
      </w:r>
      <w:r w:rsidR="001652D8">
        <w:t>to determine the</w:t>
      </w:r>
      <w:r w:rsidR="009A3931">
        <w:t xml:space="preserve"> impacts to habitat;</w:t>
      </w:r>
    </w:p>
    <w:p w14:paraId="016AF185" w14:textId="43284F47" w:rsidR="00E11B3B" w:rsidRDefault="00A85B1A" w:rsidP="00C353B7">
      <w:pPr>
        <w:pStyle w:val="ListParagraph"/>
        <w:numPr>
          <w:ilvl w:val="0"/>
          <w:numId w:val="31"/>
        </w:numPr>
      </w:pPr>
      <w:r>
        <w:t xml:space="preserve">2.1ha is proposed to be retained as part of a bushland park reserve under the </w:t>
      </w:r>
      <w:r w:rsidRPr="00F334F9">
        <w:rPr>
          <w:i/>
          <w:iCs/>
        </w:rPr>
        <w:t>Local Government Act 1993</w:t>
      </w:r>
      <w:r w:rsidR="0052705F">
        <w:t xml:space="preserve"> which is identified to contain the primary population of the Bauer’s Midge Orchid (</w:t>
      </w:r>
      <w:r w:rsidR="0052705F" w:rsidRPr="003327F8">
        <w:rPr>
          <w:i/>
          <w:iCs/>
        </w:rPr>
        <w:t>Genoplesium baueri</w:t>
      </w:r>
      <w:r w:rsidR="0052705F">
        <w:t>);</w:t>
      </w:r>
    </w:p>
    <w:p w14:paraId="406C963C" w14:textId="3FCF62BF" w:rsidR="0052705F" w:rsidRDefault="00B92D1E" w:rsidP="00C353B7">
      <w:pPr>
        <w:pStyle w:val="ListParagraph"/>
        <w:numPr>
          <w:ilvl w:val="0"/>
          <w:numId w:val="31"/>
        </w:numPr>
      </w:pPr>
      <w:r>
        <w:t>Land to the north of the development area is identified as the Lake Wollumboola BioBank site</w:t>
      </w:r>
      <w:r w:rsidR="007A62D1">
        <w:t xml:space="preserve"> and:</w:t>
      </w:r>
    </w:p>
    <w:p w14:paraId="625054E7" w14:textId="28B6A07B" w:rsidR="00F52E2C" w:rsidRDefault="00FF2851" w:rsidP="00F52E2C">
      <w:pPr>
        <w:pStyle w:val="ListParagraph"/>
        <w:numPr>
          <w:ilvl w:val="1"/>
          <w:numId w:val="31"/>
        </w:numPr>
      </w:pPr>
      <w:r>
        <w:t xml:space="preserve">will continue to be managed by the </w:t>
      </w:r>
      <w:r w:rsidR="007A62D1">
        <w:t>proponent</w:t>
      </w:r>
      <w:r>
        <w:t xml:space="preserve"> in accordance with the Biobanking agreement </w:t>
      </w:r>
      <w:r w:rsidR="007A62D1">
        <w:t>applying to the land;</w:t>
      </w:r>
      <w:r w:rsidR="006176C7">
        <w:t xml:space="preserve"> and</w:t>
      </w:r>
    </w:p>
    <w:p w14:paraId="3C433E76" w14:textId="5E747C46" w:rsidR="007A62D1" w:rsidRDefault="007A62D1" w:rsidP="00F52E2C">
      <w:pPr>
        <w:pStyle w:val="ListParagraph"/>
        <w:numPr>
          <w:ilvl w:val="1"/>
          <w:numId w:val="31"/>
        </w:numPr>
      </w:pPr>
      <w:r>
        <w:t>is proposed to be transferred to the Minister a</w:t>
      </w:r>
      <w:r w:rsidR="008837A8">
        <w:t>d</w:t>
      </w:r>
      <w:r>
        <w:t xml:space="preserve">ministering the </w:t>
      </w:r>
      <w:r w:rsidRPr="00F334F9">
        <w:rPr>
          <w:i/>
          <w:iCs/>
        </w:rPr>
        <w:t>National Parks and Wildlife Act 197</w:t>
      </w:r>
      <w:r w:rsidR="008837A8" w:rsidRPr="00F334F9">
        <w:rPr>
          <w:i/>
          <w:iCs/>
        </w:rPr>
        <w:t>4</w:t>
      </w:r>
      <w:r w:rsidR="008837A8">
        <w:t xml:space="preserve"> and dedicated as an addition to the Jervis Bay National Park </w:t>
      </w:r>
      <w:r w:rsidR="00744C61">
        <w:t>at the end of a 5 year period</w:t>
      </w:r>
      <w:r w:rsidR="006176C7">
        <w:t>;</w:t>
      </w:r>
      <w:r w:rsidR="00052286">
        <w:t xml:space="preserve"> and</w:t>
      </w:r>
    </w:p>
    <w:p w14:paraId="5520DF62" w14:textId="0A5581DB" w:rsidR="006176C7" w:rsidRDefault="00D62725" w:rsidP="006176C7">
      <w:pPr>
        <w:pStyle w:val="ListParagraph"/>
        <w:numPr>
          <w:ilvl w:val="0"/>
          <w:numId w:val="31"/>
        </w:numPr>
      </w:pPr>
      <w:r>
        <w:t>the</w:t>
      </w:r>
      <w:r w:rsidR="00C478A1">
        <w:t xml:space="preserve"> Commonwealth Department of Agriculture, Water and Environment </w:t>
      </w:r>
      <w:r w:rsidR="00DE060E">
        <w:t xml:space="preserve">issued an approval </w:t>
      </w:r>
      <w:r w:rsidR="00075A50">
        <w:t>under t</w:t>
      </w:r>
      <w:r w:rsidR="005D1DE2">
        <w:t>he Commonwealth</w:t>
      </w:r>
      <w:r w:rsidR="00075A50">
        <w:t xml:space="preserve"> </w:t>
      </w:r>
      <w:r w:rsidR="00075A50" w:rsidRPr="00F334F9">
        <w:rPr>
          <w:i/>
          <w:iCs/>
        </w:rPr>
        <w:t xml:space="preserve">Environmental Protection and Biodiversity Conservation Act </w:t>
      </w:r>
      <w:r w:rsidR="00F45F1B" w:rsidRPr="00F334F9">
        <w:rPr>
          <w:i/>
          <w:iCs/>
        </w:rPr>
        <w:t>1999</w:t>
      </w:r>
      <w:r w:rsidR="00F45F1B">
        <w:t xml:space="preserve">, </w:t>
      </w:r>
      <w:r w:rsidR="00FA6F83">
        <w:t>to undertake residential development within the area</w:t>
      </w:r>
      <w:r w:rsidR="005D1DE2">
        <w:t>,</w:t>
      </w:r>
      <w:r w:rsidR="00FA6F83">
        <w:t xml:space="preserve"> </w:t>
      </w:r>
      <w:r w:rsidR="00F94785">
        <w:t>on 1 June 2021</w:t>
      </w:r>
      <w:r w:rsidR="0089725E">
        <w:t xml:space="preserve"> (</w:t>
      </w:r>
      <w:r w:rsidR="0089725E" w:rsidRPr="004575F4">
        <w:rPr>
          <w:b/>
          <w:bCs/>
        </w:rPr>
        <w:t>Attachment</w:t>
      </w:r>
      <w:r w:rsidR="004575F4" w:rsidRPr="004575F4">
        <w:rPr>
          <w:b/>
          <w:bCs/>
        </w:rPr>
        <w:t xml:space="preserve"> G</w:t>
      </w:r>
      <w:r w:rsidR="004575F4">
        <w:t>)</w:t>
      </w:r>
      <w:r w:rsidR="00F94785">
        <w:t>.</w:t>
      </w:r>
      <w:r w:rsidR="00CC0F32">
        <w:t xml:space="preserve"> </w:t>
      </w:r>
    </w:p>
    <w:p w14:paraId="5016450E" w14:textId="736A8509" w:rsidR="00F334F9" w:rsidRDefault="00F334F9" w:rsidP="00F334F9">
      <w:r>
        <w:t xml:space="preserve">The Biodiversity Certification Assessment identifies one grouping of the Bauer’s </w:t>
      </w:r>
      <w:r w:rsidR="0098768E">
        <w:t>M</w:t>
      </w:r>
      <w:r>
        <w:t xml:space="preserve">idge </w:t>
      </w:r>
      <w:r w:rsidR="0098768E">
        <w:t>O</w:t>
      </w:r>
      <w:r>
        <w:t xml:space="preserve">rchid is proposed to be lost as a result of development. However, the loss is considered to be within the reasonable tolerance enabled under the threatened species profile database given the retention of 36 individual locations to be protected in the Bushland Park Reserve. </w:t>
      </w:r>
    </w:p>
    <w:p w14:paraId="6A177CE2" w14:textId="31A2EAE3" w:rsidR="00F334F9" w:rsidRDefault="00F334F9" w:rsidP="00F334F9">
      <w:r>
        <w:lastRenderedPageBreak/>
        <w:t>In relation to the Eastern Pygmy-possum identified in the area, there is potential for some impacts resulting from the fragmentation of movement corridors or loss of foraging opportunities for some species. However, movement corridors will remain in the local landscape immediately to the west of the area which link to vegetation and habitat in the south.</w:t>
      </w:r>
    </w:p>
    <w:p w14:paraId="4D543DE4" w14:textId="1E6F23C4" w:rsidR="00E52ED2" w:rsidRDefault="00F334F9" w:rsidP="00C37A75">
      <w:r>
        <w:rPr>
          <w:noProof/>
        </w:rPr>
        <w:drawing>
          <wp:anchor distT="0" distB="0" distL="114300" distR="114300" simplePos="0" relativeHeight="251658242" behindDoc="0" locked="0" layoutInCell="1" allowOverlap="1" wp14:anchorId="4B56DC77" wp14:editId="2C86F45B">
            <wp:simplePos x="0" y="0"/>
            <wp:positionH relativeFrom="column">
              <wp:posOffset>3653600</wp:posOffset>
            </wp:positionH>
            <wp:positionV relativeFrom="paragraph">
              <wp:posOffset>-6985</wp:posOffset>
            </wp:positionV>
            <wp:extent cx="2127885" cy="1021080"/>
            <wp:effectExtent l="0" t="0" r="5715"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27885" cy="1021080"/>
                    </a:xfrm>
                    <a:prstGeom prst="rect">
                      <a:avLst/>
                    </a:prstGeom>
                  </pic:spPr>
                </pic:pic>
              </a:graphicData>
            </a:graphic>
            <wp14:sizeRelH relativeFrom="margin">
              <wp14:pctWidth>0</wp14:pctWidth>
            </wp14:sizeRelH>
            <wp14:sizeRelV relativeFrom="margin">
              <wp14:pctHeight>0</wp14:pctHeight>
            </wp14:sizeRelV>
          </wp:anchor>
        </w:drawing>
      </w:r>
      <w:r w:rsidR="006031F8">
        <w:rPr>
          <w:noProof/>
        </w:rPr>
        <w:drawing>
          <wp:inline distT="0" distB="0" distL="0" distR="0" wp14:anchorId="576ABF46" wp14:editId="4AAF59AA">
            <wp:extent cx="5776025" cy="5510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5365" b="2990"/>
                    <a:stretch/>
                  </pic:blipFill>
                  <pic:spPr bwMode="auto">
                    <a:xfrm>
                      <a:off x="0" y="0"/>
                      <a:ext cx="5826372" cy="5558179"/>
                    </a:xfrm>
                    <a:prstGeom prst="rect">
                      <a:avLst/>
                    </a:prstGeom>
                    <a:ln>
                      <a:noFill/>
                    </a:ln>
                    <a:extLst>
                      <a:ext uri="{53640926-AAD7-44D8-BBD7-CCE9431645EC}">
                        <a14:shadowObscured xmlns:a14="http://schemas.microsoft.com/office/drawing/2010/main"/>
                      </a:ext>
                    </a:extLst>
                  </pic:spPr>
                </pic:pic>
              </a:graphicData>
            </a:graphic>
          </wp:inline>
        </w:drawing>
      </w:r>
    </w:p>
    <w:p w14:paraId="4BF20A4F" w14:textId="77777777" w:rsidR="00F334F9" w:rsidRDefault="00F334F9" w:rsidP="00F334F9">
      <w:pPr>
        <w:pStyle w:val="Caption"/>
      </w:pPr>
      <w:r>
        <w:t>Figure 6: Biodiversity Certification Assessment Area</w:t>
      </w:r>
    </w:p>
    <w:p w14:paraId="3E0FBAE3" w14:textId="27F6DF27" w:rsidR="00235EBD" w:rsidRDefault="00235EBD" w:rsidP="00C37A75">
      <w:r>
        <w:t xml:space="preserve">The PP will </w:t>
      </w:r>
      <w:r w:rsidR="005D1DE2">
        <w:t xml:space="preserve">also </w:t>
      </w:r>
      <w:r>
        <w:t>facilitate the protection and conservation of 517 ha of land as part of the Lake Wollumboola BioBank site and bushland at Kinghorne. These lands are</w:t>
      </w:r>
      <w:r w:rsidR="005D1DE2">
        <w:t xml:space="preserve"> also</w:t>
      </w:r>
      <w:r>
        <w:t xml:space="preserve"> identified as containing threatened species and </w:t>
      </w:r>
      <w:r w:rsidR="005D1DE2">
        <w:t xml:space="preserve">its protection </w:t>
      </w:r>
      <w:r>
        <w:t xml:space="preserve">will deliver significant environmental benefits to the area. </w:t>
      </w:r>
    </w:p>
    <w:p w14:paraId="13F245B1" w14:textId="1075FA55" w:rsidR="00FE1FD2" w:rsidRDefault="00DC4B60" w:rsidP="00C37A75">
      <w:r>
        <w:t xml:space="preserve">The Biodiversity Certification Assessment </w:t>
      </w:r>
      <w:r w:rsidR="005A6245">
        <w:t xml:space="preserve">forms part of the broader application to certify the development area under the provisions of the </w:t>
      </w:r>
      <w:r w:rsidR="005A6245" w:rsidRPr="00F334F9">
        <w:rPr>
          <w:i/>
          <w:iCs/>
        </w:rPr>
        <w:t>Biodiversity Conservation Act 2016</w:t>
      </w:r>
      <w:r w:rsidR="005A6245">
        <w:t xml:space="preserve">. </w:t>
      </w:r>
      <w:r w:rsidR="00367CA1">
        <w:t>The Department’s Environment, Energy and Science (EES) division has previously provided</w:t>
      </w:r>
      <w:r w:rsidR="00D85EAF">
        <w:t xml:space="preserve"> input into the refinement of the assessment and broader Biodiversity Certification Application, confirming it is acceptable to be exhibited. </w:t>
      </w:r>
    </w:p>
    <w:p w14:paraId="34C6A6CD" w14:textId="0939A493" w:rsidR="00DC4B60" w:rsidRDefault="00FE1FD2" w:rsidP="00C37A75">
      <w:r>
        <w:t>The Biodiversity Certification Assessment</w:t>
      </w:r>
      <w:r w:rsidR="005A6245">
        <w:t xml:space="preserve"> </w:t>
      </w:r>
      <w:r w:rsidR="003F49C0">
        <w:t xml:space="preserve">has undertaken initial consultation as outlined in Part 6 of this document and will be </w:t>
      </w:r>
      <w:r w:rsidR="00293DE7">
        <w:t xml:space="preserve">formally </w:t>
      </w:r>
      <w:r w:rsidR="003F49C0">
        <w:t>exhibited</w:t>
      </w:r>
      <w:r w:rsidR="00F71DDA">
        <w:t xml:space="preserve"> as part of the public exhibition of the PP. </w:t>
      </w:r>
    </w:p>
    <w:p w14:paraId="3C499910" w14:textId="39DD9798" w:rsidR="00E351C2" w:rsidRDefault="00E52ED2" w:rsidP="00C37A75">
      <w:r>
        <w:lastRenderedPageBreak/>
        <w:t xml:space="preserve">As part of the public exhibition, </w:t>
      </w:r>
      <w:r w:rsidR="00367CA1">
        <w:t xml:space="preserve">EES </w:t>
      </w:r>
      <w:r w:rsidR="00EC5762">
        <w:t>will</w:t>
      </w:r>
      <w:r w:rsidR="00293DE7">
        <w:t xml:space="preserve"> also</w:t>
      </w:r>
      <w:r w:rsidR="00EC5762">
        <w:t xml:space="preserve"> be </w:t>
      </w:r>
      <w:r w:rsidR="00FE1FD2">
        <w:t xml:space="preserve">further </w:t>
      </w:r>
      <w:r w:rsidR="00EC5762">
        <w:t>consulted in accordance with Section 3.25 of the Act and with the Gateway determination</w:t>
      </w:r>
      <w:r w:rsidR="008C7A9C">
        <w:t xml:space="preserve">. </w:t>
      </w:r>
    </w:p>
    <w:p w14:paraId="02D8D426" w14:textId="66563CF5" w:rsidR="002B751A" w:rsidRPr="00651268" w:rsidRDefault="00E45CD9" w:rsidP="00C37A75">
      <w:pPr>
        <w:rPr>
          <w:b/>
          <w:bCs/>
          <w:i/>
          <w:iCs/>
        </w:rPr>
      </w:pPr>
      <w:r w:rsidRPr="00651268">
        <w:rPr>
          <w:b/>
          <w:bCs/>
          <w:i/>
          <w:iCs/>
        </w:rPr>
        <w:t>Question 8 – Are there any other likely environmental effects as a result of the Planning Proposal and how are they proposed to be managed?</w:t>
      </w:r>
    </w:p>
    <w:p w14:paraId="008088FB" w14:textId="6275A10C" w:rsidR="00E45CD9" w:rsidRPr="00F334F9" w:rsidRDefault="00D25021" w:rsidP="00C37A75">
      <w:pPr>
        <w:rPr>
          <w:u w:val="single"/>
        </w:rPr>
      </w:pPr>
      <w:r w:rsidRPr="00F334F9">
        <w:rPr>
          <w:u w:val="single"/>
        </w:rPr>
        <w:t>Water quality</w:t>
      </w:r>
    </w:p>
    <w:p w14:paraId="4D2B0E61" w14:textId="5219D058" w:rsidR="001A3F47" w:rsidRDefault="6B64CDA4" w:rsidP="00C37A75">
      <w:r>
        <w:t>T</w:t>
      </w:r>
      <w:r w:rsidR="24C555BC">
        <w:t xml:space="preserve">he </w:t>
      </w:r>
      <w:r w:rsidR="3ADE06E5">
        <w:t xml:space="preserve">discharge of water </w:t>
      </w:r>
      <w:r>
        <w:t xml:space="preserve">from the development area has potential </w:t>
      </w:r>
      <w:r w:rsidR="51A5643A">
        <w:t xml:space="preserve"> </w:t>
      </w:r>
      <w:r w:rsidR="24C555BC">
        <w:t>to increase the level of pollutants entering</w:t>
      </w:r>
      <w:r w:rsidR="6505B777">
        <w:t xml:space="preserve"> local drainage systems</w:t>
      </w:r>
      <w:r w:rsidR="51A5643A">
        <w:t xml:space="preserve"> due to additional hard surfaces, </w:t>
      </w:r>
      <w:r w:rsidR="7294EA1A">
        <w:t xml:space="preserve">changes to </w:t>
      </w:r>
      <w:r w:rsidR="0CC1E7FF">
        <w:t>water movement and infiltration</w:t>
      </w:r>
      <w:r w:rsidR="7294EA1A">
        <w:t xml:space="preserve"> and </w:t>
      </w:r>
      <w:r w:rsidR="0CC1E7FF">
        <w:t xml:space="preserve">the general use of land. Due to the proposed residential development, this impact is more likely to occur </w:t>
      </w:r>
      <w:r w:rsidR="6505B777">
        <w:t xml:space="preserve">than if the land was to be retained wholly as bushland. </w:t>
      </w:r>
    </w:p>
    <w:p w14:paraId="3D413834" w14:textId="55E8C648" w:rsidR="00D95580" w:rsidRDefault="20C929C9" w:rsidP="00C37A75">
      <w:r>
        <w:t xml:space="preserve">In addition, the Gateway determination identified water quality as a key issue to be considered further due to the potential impacts to the Jervis Bay Marine Park and local </w:t>
      </w:r>
      <w:r w:rsidR="00A4295D">
        <w:t>aquaculture leases</w:t>
      </w:r>
      <w:r>
        <w:t xml:space="preserve">. An Integrated Water Cycle Management Plan </w:t>
      </w:r>
      <w:r w:rsidR="0289A472">
        <w:t>(</w:t>
      </w:r>
      <w:r w:rsidR="0289A472" w:rsidRPr="7D63FA10">
        <w:rPr>
          <w:b/>
          <w:bCs/>
        </w:rPr>
        <w:t>Attachment N</w:t>
      </w:r>
      <w:r w:rsidR="0289A472">
        <w:t xml:space="preserve">) </w:t>
      </w:r>
      <w:r>
        <w:t xml:space="preserve">has been prepared in support of the PP. The report identifies mitigation strategies </w:t>
      </w:r>
      <w:r w:rsidR="15DD09E1">
        <w:t>such as the use of</w:t>
      </w:r>
      <w:r w:rsidR="544565E3">
        <w:t xml:space="preserve"> wetland areas and</w:t>
      </w:r>
      <w:r w:rsidR="15DD09E1">
        <w:t xml:space="preserve"> stormwater detention basins,</w:t>
      </w:r>
      <w:r w:rsidR="544565E3">
        <w:t xml:space="preserve"> in conjunction with other WSUD strategies</w:t>
      </w:r>
      <w:r w:rsidR="1C29B410">
        <w:t xml:space="preserve"> are to be implemented at the time of development. </w:t>
      </w:r>
    </w:p>
    <w:p w14:paraId="0445E9F7" w14:textId="520BE899" w:rsidR="0080725D" w:rsidRDefault="006925AD" w:rsidP="00C37A75">
      <w:r>
        <w:t xml:space="preserve">Stormwater modelling identified the proposed strategies as part of the masterplan for the development area can </w:t>
      </w:r>
      <w:r w:rsidR="00A107F9">
        <w:t xml:space="preserve">meet </w:t>
      </w:r>
      <w:r w:rsidR="0049543A">
        <w:t>water quality standards as set by Council and by the Departmen</w:t>
      </w:r>
      <w:r w:rsidR="00D87E3F">
        <w:t>t.</w:t>
      </w:r>
      <w:r w:rsidR="0049543A">
        <w:t xml:space="preserve"> </w:t>
      </w:r>
      <w:r w:rsidR="000C668E">
        <w:t>This includes the development delivering a neutral or beneficial impact on coastal water bodies, including the Jervis Bay Marine Park.</w:t>
      </w:r>
      <w:r w:rsidR="003A0C2A">
        <w:t xml:space="preserve"> </w:t>
      </w:r>
    </w:p>
    <w:p w14:paraId="0AF27B03" w14:textId="2D06F659" w:rsidR="0080725D" w:rsidRDefault="0080725D" w:rsidP="00C37A75">
      <w:r>
        <w:t xml:space="preserve">As part of the public exhibition, the </w:t>
      </w:r>
      <w:r w:rsidR="0081016C">
        <w:t xml:space="preserve">Environmental Protection Agency, </w:t>
      </w:r>
      <w:r>
        <w:t xml:space="preserve">Department of Primary Industries – Fisheries Division and local oyster growers will be consulted </w:t>
      </w:r>
      <w:r w:rsidR="0081016C">
        <w:t>in accordance with the Gateway determination.</w:t>
      </w:r>
    </w:p>
    <w:p w14:paraId="0DAA8B01" w14:textId="256DD8B6" w:rsidR="009F474E" w:rsidRPr="00F334F9" w:rsidRDefault="009F474E" w:rsidP="00C37A75">
      <w:pPr>
        <w:rPr>
          <w:u w:val="single"/>
        </w:rPr>
      </w:pPr>
      <w:r w:rsidRPr="00F334F9">
        <w:rPr>
          <w:u w:val="single"/>
        </w:rPr>
        <w:t>Bushfire</w:t>
      </w:r>
    </w:p>
    <w:p w14:paraId="6F75E87E" w14:textId="44DBB48F" w:rsidR="00571F0B" w:rsidRDefault="0081016C" w:rsidP="00C37A75">
      <w:r>
        <w:t>As outlined in response to Ministerial Direction 4.</w:t>
      </w:r>
      <w:r w:rsidR="008468D3">
        <w:t>3</w:t>
      </w:r>
      <w:r>
        <w:t xml:space="preserve"> Planning for Bushfire Protection, the </w:t>
      </w:r>
      <w:r w:rsidR="001E131C">
        <w:t>subject land is wholly bushfire prone.</w:t>
      </w:r>
      <w:r w:rsidR="00BA5E26">
        <w:t xml:space="preserve"> The PP is </w:t>
      </w:r>
      <w:r w:rsidR="003D0F34">
        <w:t xml:space="preserve">supported by a Bushfire Hazard Assessment </w:t>
      </w:r>
      <w:r w:rsidR="004575F4">
        <w:t>(</w:t>
      </w:r>
      <w:r w:rsidR="004575F4" w:rsidRPr="00E43868">
        <w:rPr>
          <w:b/>
          <w:bCs/>
        </w:rPr>
        <w:t xml:space="preserve">Attachment </w:t>
      </w:r>
      <w:r w:rsidR="00E43868" w:rsidRPr="00E43868">
        <w:rPr>
          <w:b/>
          <w:bCs/>
        </w:rPr>
        <w:t>K</w:t>
      </w:r>
      <w:r w:rsidR="00E43868">
        <w:t xml:space="preserve">) </w:t>
      </w:r>
      <w:r w:rsidR="003D0F34">
        <w:t>which identifies mitigation strategies</w:t>
      </w:r>
      <w:r w:rsidR="00A12207">
        <w:t xml:space="preserve"> to reduce the impact </w:t>
      </w:r>
      <w:r w:rsidR="00131707">
        <w:t xml:space="preserve">associated with bushfire hazard. </w:t>
      </w:r>
      <w:r w:rsidR="00A56F31">
        <w:t xml:space="preserve">The assessment identifies the expansion of the development area west of the existing </w:t>
      </w:r>
      <w:r w:rsidR="00DA241E">
        <w:t>residential area will decrease the bushfire risk for the existing Callala Bay township.</w:t>
      </w:r>
    </w:p>
    <w:p w14:paraId="6217380D" w14:textId="5292EA0D" w:rsidR="00DA241E" w:rsidRDefault="00DA241E" w:rsidP="00C37A75">
      <w:r>
        <w:t xml:space="preserve">The </w:t>
      </w:r>
      <w:r w:rsidR="00F16021">
        <w:t>concept plan</w:t>
      </w:r>
      <w:r>
        <w:t xml:space="preserve"> for the site also introduces an asset protection zone which serves </w:t>
      </w:r>
      <w:r w:rsidR="00FB592A">
        <w:t>to pro</w:t>
      </w:r>
      <w:r w:rsidR="006027A0">
        <w:t xml:space="preserve">vide a buffer </w:t>
      </w:r>
      <w:r w:rsidR="001057A9">
        <w:t xml:space="preserve">between development and bushland to reduce the risk of direct contact, damage or ember attack on the adjacent residential development. </w:t>
      </w:r>
    </w:p>
    <w:p w14:paraId="29D03CF6" w14:textId="5E0BA746" w:rsidR="001057A9" w:rsidRDefault="001057A9" w:rsidP="00C37A75">
      <w:r>
        <w:t xml:space="preserve">The PP also proposes to map the site on the urban release area map which applies the provisions of Part 6 of the Shoalhaven LEP 2014. Under this part, clause 3 Development Control Plans will apply, which </w:t>
      </w:r>
      <w:r w:rsidR="00A4295D">
        <w:t xml:space="preserve">requires Council </w:t>
      </w:r>
      <w:r w:rsidR="004C3B96">
        <w:t>to prepare a site-specific DCP chapter related to the subject land</w:t>
      </w:r>
      <w:r w:rsidR="00A4295D">
        <w:t xml:space="preserve"> prior to considering DAs for the site</w:t>
      </w:r>
      <w:r w:rsidR="004C3B96">
        <w:t xml:space="preserve">. Under this clause, the DCP </w:t>
      </w:r>
      <w:r w:rsidR="00082D1C">
        <w:t xml:space="preserve">is to include controls which seek to mitigate bushfire hazard risk, including </w:t>
      </w:r>
      <w:r w:rsidR="00AB0BA5">
        <w:t xml:space="preserve">the safe occupation of dwellings and evacuation from the site. </w:t>
      </w:r>
    </w:p>
    <w:p w14:paraId="4FB3D515" w14:textId="160B26AB" w:rsidR="0081016C" w:rsidRDefault="00F01EC0" w:rsidP="00C37A75">
      <w:r>
        <w:t xml:space="preserve">Table 4 </w:t>
      </w:r>
      <w:r w:rsidR="008735C4">
        <w:t xml:space="preserve">also </w:t>
      </w:r>
      <w:r>
        <w:t xml:space="preserve">outlines </w:t>
      </w:r>
      <w:r w:rsidR="008735C4">
        <w:t>matters</w:t>
      </w:r>
      <w:r>
        <w:t xml:space="preserve"> which require resolution </w:t>
      </w:r>
      <w:r w:rsidR="008735C4">
        <w:t xml:space="preserve">prior to the finalisation of this PP. </w:t>
      </w:r>
      <w:r w:rsidR="00203F6F">
        <w:t xml:space="preserve">These </w:t>
      </w:r>
      <w:r w:rsidR="007F3990">
        <w:t>matters</w:t>
      </w:r>
      <w:r w:rsidR="00203F6F">
        <w:t xml:space="preserve"> have been </w:t>
      </w:r>
      <w:r w:rsidR="008735C4">
        <w:t>determined in consultation with</w:t>
      </w:r>
      <w:r w:rsidR="00203F6F">
        <w:t xml:space="preserve"> NSW Rural Fire Service </w:t>
      </w:r>
      <w:r w:rsidR="008735C4">
        <w:t>and the PP can proceed to</w:t>
      </w:r>
      <w:r w:rsidR="00203F6F">
        <w:t xml:space="preserve"> public exhibition</w:t>
      </w:r>
      <w:r w:rsidR="008735C4">
        <w:t xml:space="preserve"> whilst these matters are investigated further</w:t>
      </w:r>
      <w:r w:rsidR="00203F6F">
        <w:t>. Further consultation of NSW Rural Fire Service will be completed in the public exhibition of the PP to determine any final refinements require</w:t>
      </w:r>
      <w:r w:rsidR="00CD349D">
        <w:t>d</w:t>
      </w:r>
      <w:r w:rsidR="00203F6F">
        <w:t xml:space="preserve"> to </w:t>
      </w:r>
      <w:r w:rsidR="00CD349D">
        <w:t xml:space="preserve">reduce the risk to life resulting from bushfire hazard. </w:t>
      </w:r>
    </w:p>
    <w:p w14:paraId="1AE4394A" w14:textId="4EAC1FC4" w:rsidR="00571F0B" w:rsidRPr="00F334F9" w:rsidRDefault="00571F0B" w:rsidP="00C37A75">
      <w:pPr>
        <w:rPr>
          <w:u w:val="single"/>
        </w:rPr>
      </w:pPr>
      <w:r w:rsidRPr="00F334F9">
        <w:rPr>
          <w:u w:val="single"/>
        </w:rPr>
        <w:t xml:space="preserve">Aboriginal </w:t>
      </w:r>
      <w:r w:rsidRPr="00CA3C01">
        <w:rPr>
          <w:u w:val="single"/>
        </w:rPr>
        <w:t>h</w:t>
      </w:r>
      <w:r w:rsidRPr="00F334F9">
        <w:rPr>
          <w:u w:val="single"/>
        </w:rPr>
        <w:t xml:space="preserve">eritage </w:t>
      </w:r>
    </w:p>
    <w:p w14:paraId="415F52D4" w14:textId="3BAAA02D" w:rsidR="00515A42" w:rsidRDefault="00787536" w:rsidP="00C37A75">
      <w:r>
        <w:t xml:space="preserve">The </w:t>
      </w:r>
      <w:r w:rsidR="00542AD5">
        <w:t xml:space="preserve">Jervis Bay </w:t>
      </w:r>
      <w:r w:rsidR="001D7F9A">
        <w:t xml:space="preserve">area is </w:t>
      </w:r>
      <w:r w:rsidR="00347554">
        <w:t>of cultural significance to Aboriginal people</w:t>
      </w:r>
      <w:r w:rsidR="00E571DB">
        <w:t xml:space="preserve">, which </w:t>
      </w:r>
      <w:r w:rsidR="0070788B">
        <w:t>includes the subject land.</w:t>
      </w:r>
      <w:r w:rsidR="00515A42">
        <w:t xml:space="preserve"> The PP will facilitate the conservation of approximately 517 ha of land </w:t>
      </w:r>
      <w:r w:rsidR="00A23776">
        <w:t>at</w:t>
      </w:r>
      <w:r w:rsidR="00AB5B7A">
        <w:t xml:space="preserve"> Callala Bay</w:t>
      </w:r>
      <w:r w:rsidR="00E025A1">
        <w:t>, Wollumboola</w:t>
      </w:r>
      <w:r w:rsidR="00AB5B7A">
        <w:t xml:space="preserve"> and Kinghorne. </w:t>
      </w:r>
      <w:r w:rsidR="009B0CB2">
        <w:t>This land is intended to ultimately form part of the Jervis Bay National Park</w:t>
      </w:r>
      <w:r w:rsidR="00A23776">
        <w:t>. W</w:t>
      </w:r>
      <w:r w:rsidR="00070270">
        <w:t xml:space="preserve">orking relationships </w:t>
      </w:r>
      <w:r w:rsidR="00A23776">
        <w:t>regarding</w:t>
      </w:r>
      <w:r w:rsidR="00070270">
        <w:t xml:space="preserve"> the management of the subject land and the Jervis Bay National </w:t>
      </w:r>
      <w:r w:rsidR="00070270">
        <w:lastRenderedPageBreak/>
        <w:t xml:space="preserve">Park will be explored by National Parks and Wildlife Service </w:t>
      </w:r>
      <w:r w:rsidR="00A23776">
        <w:t xml:space="preserve">at the time when the land is transferred in ownership. </w:t>
      </w:r>
    </w:p>
    <w:p w14:paraId="066478D8" w14:textId="1BCFAA1A" w:rsidR="00EA5270" w:rsidRDefault="005244D1" w:rsidP="00C37A75">
      <w:r>
        <w:t>As noted in response to</w:t>
      </w:r>
      <w:r w:rsidR="0070788B">
        <w:t xml:space="preserve"> Ministerial Direction </w:t>
      </w:r>
      <w:r w:rsidR="00756946">
        <w:t>3.2</w:t>
      </w:r>
      <w:r w:rsidR="0070788B">
        <w:t xml:space="preserve"> Heritage Conservation, Aboriginal Cultural Heritage Assessment</w:t>
      </w:r>
      <w:r w:rsidR="00E43868">
        <w:t xml:space="preserve"> (</w:t>
      </w:r>
      <w:r w:rsidR="00E43868" w:rsidRPr="00E43868">
        <w:rPr>
          <w:b/>
          <w:bCs/>
        </w:rPr>
        <w:t>Attachment J</w:t>
      </w:r>
      <w:r w:rsidR="00E43868">
        <w:t xml:space="preserve">) </w:t>
      </w:r>
      <w:r w:rsidR="0070788B">
        <w:t xml:space="preserve">and </w:t>
      </w:r>
      <w:r>
        <w:t>Archaeological report</w:t>
      </w:r>
      <w:r w:rsidR="00A4295D">
        <w:t xml:space="preserve">s </w:t>
      </w:r>
      <w:r w:rsidR="00E43868">
        <w:t>(</w:t>
      </w:r>
      <w:r w:rsidR="00E43868" w:rsidRPr="00E43868">
        <w:rPr>
          <w:b/>
          <w:bCs/>
        </w:rPr>
        <w:t>Attachment I</w:t>
      </w:r>
      <w:r w:rsidR="00E43868">
        <w:t>)</w:t>
      </w:r>
      <w:r>
        <w:t xml:space="preserve"> w</w:t>
      </w:r>
      <w:r w:rsidR="00A4295D">
        <w:t>ere</w:t>
      </w:r>
      <w:r>
        <w:t xml:space="preserve"> prepared in support of the PP. </w:t>
      </w:r>
      <w:r w:rsidR="00A23776">
        <w:t xml:space="preserve">These reports focus on the potential impact of land proposed to be rezoned for residential purposes. </w:t>
      </w:r>
      <w:r w:rsidR="00556A27">
        <w:t>These reports identified</w:t>
      </w:r>
      <w:r w:rsidR="00364A67">
        <w:t xml:space="preserve"> recommendations to </w:t>
      </w:r>
      <w:r w:rsidR="00BD56C4">
        <w:t xml:space="preserve">be in place prior to any development occurring, including protocols for </w:t>
      </w:r>
      <w:r w:rsidR="00F73EAC">
        <w:t xml:space="preserve">any discovery of Aboriginal objects or Aboriginal ancestral remains. Additionally, continued consultation with </w:t>
      </w:r>
      <w:r w:rsidR="000049E6">
        <w:t xml:space="preserve">registered Aboriginal parties is recommended </w:t>
      </w:r>
      <w:r w:rsidR="00044738">
        <w:t xml:space="preserve">as it relates to the management of Aboriginal cultural heritage </w:t>
      </w:r>
      <w:r w:rsidR="00A4295D">
        <w:t xml:space="preserve">on </w:t>
      </w:r>
      <w:r w:rsidR="00044738">
        <w:t xml:space="preserve">the subject land. </w:t>
      </w:r>
    </w:p>
    <w:p w14:paraId="10F6A900" w14:textId="58F7C3DB" w:rsidR="00CD349D" w:rsidRPr="00F334F9" w:rsidRDefault="00044738" w:rsidP="00C37A75">
      <w:r>
        <w:t xml:space="preserve">Jerrinja LALC will be engaged further during the public exhibition of this PP to provide comment and recommendations on the </w:t>
      </w:r>
      <w:r w:rsidR="003F078D">
        <w:t>protection and recognition of Aboriginal heritage</w:t>
      </w:r>
      <w:r w:rsidR="00515A42">
        <w:t xml:space="preserve">. </w:t>
      </w:r>
    </w:p>
    <w:p w14:paraId="0DF5EFBB" w14:textId="461D9B52" w:rsidR="00CD349D" w:rsidRPr="00F334F9" w:rsidRDefault="00CD349D" w:rsidP="00C37A75">
      <w:pPr>
        <w:rPr>
          <w:u w:val="single"/>
        </w:rPr>
      </w:pPr>
      <w:r w:rsidRPr="00F334F9">
        <w:rPr>
          <w:u w:val="single"/>
        </w:rPr>
        <w:t>Traffic</w:t>
      </w:r>
    </w:p>
    <w:p w14:paraId="20E5845B" w14:textId="4C10BC90" w:rsidR="00AC1811" w:rsidRDefault="006F252F" w:rsidP="00C37A75">
      <w:r>
        <w:t>The PP seeks to facilitate residential development to the west of the existing Callala Bay township</w:t>
      </w:r>
      <w:r w:rsidR="00AC1811">
        <w:t>, delivering new local roads as part of a residential subdivision. The proposed development</w:t>
      </w:r>
      <w:r w:rsidR="007A7483">
        <w:t>,</w:t>
      </w:r>
      <w:r w:rsidR="00AC1811">
        <w:t xml:space="preserve"> in accordance with the masterplan</w:t>
      </w:r>
      <w:r w:rsidR="007A7483">
        <w:t>,</w:t>
      </w:r>
      <w:r w:rsidR="00AC1811">
        <w:t xml:space="preserve"> will be accessed from </w:t>
      </w:r>
      <w:r w:rsidR="006E6E5F">
        <w:t>a</w:t>
      </w:r>
      <w:r w:rsidR="006E08FA">
        <w:t xml:space="preserve"> local </w:t>
      </w:r>
      <w:r w:rsidR="006E6E5F">
        <w:t>road (</w:t>
      </w:r>
      <w:r w:rsidR="00350140">
        <w:t>Emmett Street</w:t>
      </w:r>
      <w:r w:rsidR="006E6E5F">
        <w:t xml:space="preserve">) to the south. </w:t>
      </w:r>
      <w:r w:rsidR="006E08FA">
        <w:t>Vehicular traffic will primarily utilise this access</w:t>
      </w:r>
      <w:r w:rsidR="007A7483">
        <w:t xml:space="preserve"> </w:t>
      </w:r>
      <w:r w:rsidR="002D5DF4">
        <w:t xml:space="preserve">point to travel </w:t>
      </w:r>
      <w:r w:rsidR="007A7483">
        <w:t>to and from the</w:t>
      </w:r>
      <w:r w:rsidR="001425C0">
        <w:t xml:space="preserve"> main town centre. Primary access to the Princes Highway via Forest Road and Callala Beach Road will also be a source and contributor to local traffic conditions.</w:t>
      </w:r>
    </w:p>
    <w:p w14:paraId="22EB5E74" w14:textId="05559D68" w:rsidR="001425C0" w:rsidRDefault="001425C0" w:rsidP="00C37A75">
      <w:r>
        <w:t>A traffic</w:t>
      </w:r>
      <w:r w:rsidR="004918FB">
        <w:t xml:space="preserve"> impact</w:t>
      </w:r>
      <w:r>
        <w:t xml:space="preserve"> assessment (</w:t>
      </w:r>
      <w:r w:rsidRPr="2A85929A">
        <w:rPr>
          <w:b/>
          <w:bCs/>
        </w:rPr>
        <w:t xml:space="preserve">Attachment </w:t>
      </w:r>
      <w:r w:rsidR="00E43868" w:rsidRPr="2A85929A">
        <w:rPr>
          <w:b/>
          <w:bCs/>
        </w:rPr>
        <w:t>O</w:t>
      </w:r>
      <w:r>
        <w:t xml:space="preserve">) has been completed in support of the PP due to the potential increase in vehicular traffic on the local road network (including added congestion). </w:t>
      </w:r>
      <w:r w:rsidR="00804C86">
        <w:t xml:space="preserve">This assessment has been </w:t>
      </w:r>
      <w:r w:rsidR="001F6BC7">
        <w:t xml:space="preserve">informed by the requirements set under Council’s DCP. </w:t>
      </w:r>
      <w:r>
        <w:t xml:space="preserve">The assessment concludes </w:t>
      </w:r>
      <w:r w:rsidR="00500DBB">
        <w:t xml:space="preserve">the proposed development is not likely to create any adverse traffic impacts on the surrounding </w:t>
      </w:r>
      <w:r w:rsidR="004D586C">
        <w:t xml:space="preserve">road network. </w:t>
      </w:r>
    </w:p>
    <w:p w14:paraId="130A57E5" w14:textId="1EF2A30C" w:rsidR="006E6E5F" w:rsidRDefault="004918FB" w:rsidP="00C37A75">
      <w:r>
        <w:t xml:space="preserve">Opportunities for walking and cycling are also proposed as part of the broader development of the subdivision which will be refined as part of a future DA. </w:t>
      </w:r>
    </w:p>
    <w:p w14:paraId="7F4C7CE7" w14:textId="6C02FABB" w:rsidR="00CD349D" w:rsidRPr="00EA3F86" w:rsidRDefault="004918FB" w:rsidP="00C37A75">
      <w:r>
        <w:t>Transport for NSW will also be provided the opportunity to comment on the PP</w:t>
      </w:r>
      <w:r w:rsidR="00C13BB7">
        <w:t xml:space="preserve"> and associated technical studies during the public exhibition. </w:t>
      </w:r>
    </w:p>
    <w:p w14:paraId="34DF713B" w14:textId="384E9ABE" w:rsidR="00E45CD9" w:rsidRPr="00651268" w:rsidRDefault="009F2A68" w:rsidP="00C37A75">
      <w:pPr>
        <w:rPr>
          <w:b/>
          <w:bCs/>
          <w:i/>
          <w:iCs/>
        </w:rPr>
      </w:pPr>
      <w:r w:rsidRPr="00651268">
        <w:rPr>
          <w:b/>
          <w:bCs/>
          <w:i/>
          <w:iCs/>
        </w:rPr>
        <w:t>Question 9 – Has the Planning Proposal adequately addressed any social and economic effects?</w:t>
      </w:r>
    </w:p>
    <w:p w14:paraId="755EAC32" w14:textId="763B4D1A" w:rsidR="006F2DA5" w:rsidRPr="00F334F9" w:rsidRDefault="006F2DA5" w:rsidP="00003F92">
      <w:pPr>
        <w:autoSpaceDE w:val="0"/>
        <w:autoSpaceDN w:val="0"/>
        <w:adjustRightInd w:val="0"/>
        <w:spacing w:before="0" w:after="0" w:line="240" w:lineRule="auto"/>
        <w:rPr>
          <w:rFonts w:cs="Arial"/>
          <w:color w:val="000000"/>
        </w:rPr>
      </w:pPr>
      <w:r w:rsidRPr="00F334F9">
        <w:rPr>
          <w:rFonts w:cs="Arial"/>
          <w:color w:val="000000"/>
        </w:rPr>
        <w:t xml:space="preserve">The PP will provide positive social and economic outcomes by facilitating additional housing opportunities (approximately </w:t>
      </w:r>
      <w:r w:rsidR="00FE49D1" w:rsidRPr="00F334F9">
        <w:rPr>
          <w:rFonts w:cs="Arial"/>
          <w:color w:val="000000"/>
        </w:rPr>
        <w:t>370-380 new homes), supporting the local economy and providing new job opportunities. An infrastructure assessment (</w:t>
      </w:r>
      <w:r w:rsidR="00FE49D1" w:rsidRPr="00F334F9">
        <w:rPr>
          <w:rFonts w:cs="Arial"/>
          <w:b/>
          <w:bCs/>
          <w:color w:val="000000"/>
        </w:rPr>
        <w:t xml:space="preserve">Attachment </w:t>
      </w:r>
      <w:r w:rsidR="00E43868">
        <w:rPr>
          <w:rFonts w:cs="Arial"/>
          <w:b/>
          <w:bCs/>
          <w:color w:val="000000"/>
        </w:rPr>
        <w:t>M</w:t>
      </w:r>
      <w:r w:rsidR="00FE49D1" w:rsidRPr="00F334F9">
        <w:rPr>
          <w:rFonts w:cs="Arial"/>
          <w:color w:val="000000"/>
        </w:rPr>
        <w:t>) supporting the PP identifies the</w:t>
      </w:r>
      <w:r w:rsidR="006F76AB" w:rsidRPr="00F334F9">
        <w:rPr>
          <w:rFonts w:cs="Arial"/>
          <w:color w:val="000000"/>
        </w:rPr>
        <w:t xml:space="preserve"> proposed residential </w:t>
      </w:r>
      <w:r w:rsidR="00A24728" w:rsidRPr="00F334F9">
        <w:rPr>
          <w:rFonts w:cs="Arial"/>
          <w:color w:val="000000"/>
        </w:rPr>
        <w:t xml:space="preserve">area </w:t>
      </w:r>
      <w:r w:rsidR="006F76AB" w:rsidRPr="00F334F9">
        <w:rPr>
          <w:rFonts w:cs="Arial"/>
          <w:color w:val="000000"/>
        </w:rPr>
        <w:t xml:space="preserve">will utilise existing </w:t>
      </w:r>
      <w:r w:rsidR="00A24728" w:rsidRPr="00F334F9">
        <w:rPr>
          <w:rFonts w:cs="Arial"/>
          <w:color w:val="000000"/>
        </w:rPr>
        <w:t xml:space="preserve">community infrastructure and public open space </w:t>
      </w:r>
      <w:r w:rsidR="008C5816" w:rsidRPr="00F334F9">
        <w:rPr>
          <w:rFonts w:cs="Arial"/>
          <w:color w:val="000000"/>
        </w:rPr>
        <w:t xml:space="preserve">located in the existing subdivision to the east of the development area. </w:t>
      </w:r>
      <w:r w:rsidR="00B42267" w:rsidRPr="00F334F9">
        <w:rPr>
          <w:rFonts w:cs="Arial"/>
          <w:color w:val="000000"/>
        </w:rPr>
        <w:t xml:space="preserve">The PP will also facilitate the provision of </w:t>
      </w:r>
      <w:r w:rsidR="001F151A" w:rsidRPr="00F334F9">
        <w:rPr>
          <w:rFonts w:cs="Arial"/>
          <w:color w:val="000000"/>
        </w:rPr>
        <w:t xml:space="preserve">a local park </w:t>
      </w:r>
      <w:r w:rsidR="00F53D3D" w:rsidRPr="00F334F9">
        <w:rPr>
          <w:rFonts w:cs="Arial"/>
          <w:color w:val="000000"/>
        </w:rPr>
        <w:t xml:space="preserve">and walking paths in conjunction with the bushland to be protected in the southern portion of the site. </w:t>
      </w:r>
    </w:p>
    <w:p w14:paraId="375DDA1F" w14:textId="19B76D7D" w:rsidR="00EA5270" w:rsidRPr="00F334F9" w:rsidRDefault="00D044DD" w:rsidP="00C37A75">
      <w:pPr>
        <w:rPr>
          <w:rFonts w:cs="Arial"/>
          <w:color w:val="000000"/>
        </w:rPr>
      </w:pPr>
      <w:r>
        <w:rPr>
          <w:rFonts w:cs="Arial"/>
          <w:color w:val="000000"/>
        </w:rPr>
        <w:t>The PP is supported by a</w:t>
      </w:r>
      <w:r w:rsidR="00E54D25" w:rsidRPr="00F334F9">
        <w:rPr>
          <w:rFonts w:cs="Arial"/>
          <w:color w:val="000000"/>
        </w:rPr>
        <w:t xml:space="preserve"> letter of offer </w:t>
      </w:r>
      <w:r>
        <w:rPr>
          <w:rFonts w:cs="Arial"/>
          <w:color w:val="000000"/>
        </w:rPr>
        <w:t>from the proponent to Council which outlines a</w:t>
      </w:r>
      <w:r w:rsidR="00E54D25" w:rsidRPr="00F334F9">
        <w:rPr>
          <w:rFonts w:cs="Arial"/>
          <w:color w:val="000000"/>
        </w:rPr>
        <w:t xml:space="preserve"> draft planning agreement </w:t>
      </w:r>
      <w:r>
        <w:rPr>
          <w:rFonts w:cs="Arial"/>
          <w:color w:val="000000"/>
        </w:rPr>
        <w:t xml:space="preserve">for </w:t>
      </w:r>
      <w:r w:rsidR="00F640FF" w:rsidRPr="00F334F9">
        <w:rPr>
          <w:rFonts w:cs="Arial"/>
          <w:color w:val="000000"/>
        </w:rPr>
        <w:t>the delivery of the above public open space</w:t>
      </w:r>
      <w:r w:rsidR="00753169" w:rsidRPr="00F334F9">
        <w:rPr>
          <w:rFonts w:cs="Arial"/>
          <w:color w:val="000000"/>
        </w:rPr>
        <w:t xml:space="preserve"> </w:t>
      </w:r>
      <w:r>
        <w:rPr>
          <w:rFonts w:cs="Arial"/>
          <w:color w:val="000000"/>
        </w:rPr>
        <w:t xml:space="preserve">to be provided </w:t>
      </w:r>
      <w:r w:rsidR="00557F3C" w:rsidRPr="00F334F9">
        <w:rPr>
          <w:rFonts w:cs="Arial"/>
          <w:color w:val="000000"/>
        </w:rPr>
        <w:t xml:space="preserve">by the proponent </w:t>
      </w:r>
      <w:r w:rsidR="00753169" w:rsidRPr="00F334F9">
        <w:rPr>
          <w:rFonts w:cs="Arial"/>
          <w:color w:val="000000"/>
        </w:rPr>
        <w:t xml:space="preserve">as well as </w:t>
      </w:r>
      <w:r w:rsidR="00557F3C" w:rsidRPr="00F334F9">
        <w:rPr>
          <w:rFonts w:cs="Arial"/>
          <w:color w:val="000000"/>
        </w:rPr>
        <w:t xml:space="preserve">additional linear open space connecting the development area to </w:t>
      </w:r>
      <w:r w:rsidR="00362F7F" w:rsidRPr="00F334F9">
        <w:rPr>
          <w:rFonts w:cs="Arial"/>
          <w:color w:val="000000"/>
        </w:rPr>
        <w:t xml:space="preserve">Jervis Bay through walking and cycling paths. </w:t>
      </w:r>
    </w:p>
    <w:p w14:paraId="1ECD5B5B" w14:textId="17C53892" w:rsidR="009F2A68" w:rsidRDefault="009F2A68" w:rsidP="009F2A68">
      <w:pPr>
        <w:pStyle w:val="Heading3"/>
        <w:numPr>
          <w:ilvl w:val="0"/>
          <w:numId w:val="0"/>
        </w:numPr>
        <w:ind w:left="720" w:hanging="720"/>
      </w:pPr>
      <w:bookmarkStart w:id="12" w:name="_Toc100569427"/>
      <w:r w:rsidRPr="009F2A68">
        <w:t>Section D – State or Commonwealth interests</w:t>
      </w:r>
      <w:bookmarkEnd w:id="12"/>
    </w:p>
    <w:p w14:paraId="0417F210" w14:textId="01C78C46" w:rsidR="009F2A68" w:rsidRPr="00651268" w:rsidRDefault="00CE4B4C" w:rsidP="009F2A68">
      <w:pPr>
        <w:rPr>
          <w:b/>
          <w:bCs/>
          <w:i/>
          <w:iCs/>
        </w:rPr>
      </w:pPr>
      <w:r w:rsidRPr="00CA3C01">
        <w:rPr>
          <w:b/>
          <w:bCs/>
          <w:i/>
          <w:iCs/>
        </w:rPr>
        <w:t xml:space="preserve">Question 10 – Is there adequate public infrastructure for the </w:t>
      </w:r>
      <w:r w:rsidRPr="00F334F9">
        <w:rPr>
          <w:b/>
          <w:bCs/>
          <w:i/>
          <w:iCs/>
        </w:rPr>
        <w:t>Planning Proposal</w:t>
      </w:r>
      <w:r w:rsidRPr="00CA3C01">
        <w:rPr>
          <w:b/>
          <w:bCs/>
          <w:i/>
          <w:iCs/>
        </w:rPr>
        <w:t>?</w:t>
      </w:r>
    </w:p>
    <w:p w14:paraId="3C0201EA" w14:textId="7ECC995C" w:rsidR="004438BA" w:rsidRDefault="00D60833" w:rsidP="009F2A68">
      <w:r w:rsidRPr="001D7BB6">
        <w:t>The proponent’s Infrastructure Assessment</w:t>
      </w:r>
      <w:r w:rsidR="00FE2D64">
        <w:t xml:space="preserve"> (</w:t>
      </w:r>
      <w:r w:rsidR="00FE2D64" w:rsidRPr="00F334F9">
        <w:rPr>
          <w:b/>
          <w:bCs/>
        </w:rPr>
        <w:t>Attac</w:t>
      </w:r>
      <w:r w:rsidR="00EC7F24" w:rsidRPr="00F334F9">
        <w:rPr>
          <w:b/>
          <w:bCs/>
        </w:rPr>
        <w:t xml:space="preserve">hment </w:t>
      </w:r>
      <w:r w:rsidR="00E43868">
        <w:rPr>
          <w:b/>
          <w:bCs/>
        </w:rPr>
        <w:t>M</w:t>
      </w:r>
      <w:r w:rsidR="00EC7F24">
        <w:t>)</w:t>
      </w:r>
      <w:r w:rsidRPr="001D7BB6">
        <w:t xml:space="preserve"> indicates that adequate public infrastructure exists (or can be delivered) to meet demand generated by the proposed development.</w:t>
      </w:r>
      <w:r>
        <w:t xml:space="preserve"> </w:t>
      </w:r>
      <w:r w:rsidR="004438BA">
        <w:t xml:space="preserve">This includes the local road network, as well as </w:t>
      </w:r>
      <w:r w:rsidR="00DF6377">
        <w:t xml:space="preserve">energy, </w:t>
      </w:r>
      <w:r w:rsidR="004438BA">
        <w:t xml:space="preserve">water and sewer connections. </w:t>
      </w:r>
    </w:p>
    <w:p w14:paraId="21086165" w14:textId="2CF011C7" w:rsidR="00DF6377" w:rsidRDefault="00DF6377" w:rsidP="009F2A68">
      <w:r>
        <w:lastRenderedPageBreak/>
        <w:t>As outlined in response to Question, 9, there is sufficient provision for additional public open space to be delivered as part of this PP. Similarly, the existing Callala Bay township includes a number of community resources including</w:t>
      </w:r>
      <w:r w:rsidR="00BF7A04">
        <w:t xml:space="preserve"> </w:t>
      </w:r>
      <w:r>
        <w:t>community halls and public open space which will be utilised by future residents.</w:t>
      </w:r>
    </w:p>
    <w:p w14:paraId="00322FD6" w14:textId="23AC9AFE" w:rsidR="001D7BB6" w:rsidRDefault="00D60833" w:rsidP="009F2A68">
      <w:r>
        <w:t xml:space="preserve">The residential area will </w:t>
      </w:r>
      <w:r w:rsidR="00DF6377">
        <w:t xml:space="preserve">also </w:t>
      </w:r>
      <w:r>
        <w:t xml:space="preserve">be mapped as an </w:t>
      </w:r>
      <w:r w:rsidR="001D7BB6">
        <w:t>Urban Release Area</w:t>
      </w:r>
      <w:r>
        <w:t xml:space="preserve"> in the Shoalhaven LEP 2014, to which Part 6 applies. Part 6 requires that arrangements for the provision of adequate public utility infrastructure must be in place before the land can be subdivided</w:t>
      </w:r>
      <w:r w:rsidR="001D7BB6">
        <w:t>.</w:t>
      </w:r>
    </w:p>
    <w:p w14:paraId="2ABCA271" w14:textId="07C875A0" w:rsidR="00CE4B4C" w:rsidRPr="00651268" w:rsidRDefault="00CE4B4C" w:rsidP="009F2A68">
      <w:pPr>
        <w:rPr>
          <w:b/>
          <w:bCs/>
          <w:i/>
          <w:iCs/>
        </w:rPr>
      </w:pPr>
      <w:r w:rsidRPr="00CA3C01">
        <w:rPr>
          <w:b/>
          <w:bCs/>
          <w:i/>
          <w:iCs/>
        </w:rPr>
        <w:t xml:space="preserve">Question 11 – </w:t>
      </w:r>
      <w:r w:rsidR="0068659B" w:rsidRPr="00CA3C01">
        <w:rPr>
          <w:b/>
          <w:bCs/>
          <w:i/>
          <w:iCs/>
        </w:rPr>
        <w:t>What are the views of state and Commonwealth public authorities consulted in accordance with the Gateway determination?</w:t>
      </w:r>
    </w:p>
    <w:p w14:paraId="305525D6" w14:textId="077B544C" w:rsidR="0068659B" w:rsidRPr="00F334F9" w:rsidRDefault="00860A4F" w:rsidP="009F2A68">
      <w:pPr>
        <w:rPr>
          <w:u w:val="single"/>
        </w:rPr>
      </w:pPr>
      <w:r w:rsidRPr="00F334F9">
        <w:rPr>
          <w:u w:val="single"/>
        </w:rPr>
        <w:t xml:space="preserve">Commonwealth </w:t>
      </w:r>
      <w:r w:rsidR="007F23D2" w:rsidRPr="00F334F9">
        <w:rPr>
          <w:u w:val="single"/>
        </w:rPr>
        <w:t>agencies and public authorities</w:t>
      </w:r>
    </w:p>
    <w:p w14:paraId="4E329544" w14:textId="301294AA" w:rsidR="00860A4F" w:rsidRPr="00CA3C01" w:rsidRDefault="007F23D2" w:rsidP="009F2A68">
      <w:r>
        <w:t>Prior to public exhibition</w:t>
      </w:r>
      <w:r w:rsidR="00DA7A67">
        <w:t>,</w:t>
      </w:r>
      <w:r>
        <w:t xml:space="preserve"> the Commonwealth Department of Agriculture, Water and Environment </w:t>
      </w:r>
      <w:r w:rsidR="009F1408">
        <w:t>was consulted by Council</w:t>
      </w:r>
      <w:r w:rsidR="00DA7A67">
        <w:t>, which</w:t>
      </w:r>
      <w:r w:rsidR="009F1408">
        <w:t xml:space="preserve"> approved</w:t>
      </w:r>
      <w:r w:rsidR="00DA7A67">
        <w:t xml:space="preserve"> an application to enable</w:t>
      </w:r>
      <w:r w:rsidR="009F1408">
        <w:t xml:space="preserve"> the proposed residential uses</w:t>
      </w:r>
      <w:r w:rsidR="00DA7A67">
        <w:t xml:space="preserve"> under the </w:t>
      </w:r>
      <w:r w:rsidR="00DA7A67" w:rsidRPr="00DE188E">
        <w:rPr>
          <w:i/>
          <w:iCs/>
        </w:rPr>
        <w:t>Environmental Protection and Biodiversity Conservation Act 1999</w:t>
      </w:r>
      <w:r w:rsidR="00DA7A67">
        <w:rPr>
          <w:i/>
          <w:iCs/>
        </w:rPr>
        <w:t xml:space="preserve">. </w:t>
      </w:r>
      <w:r w:rsidR="008139FA">
        <w:t>This application considered matters of environmental significance, specifically related to threatened and endangered species as assessed under the supporting Biodiversity Certification Assessment (</w:t>
      </w:r>
      <w:r w:rsidR="008139FA" w:rsidRPr="00F334F9">
        <w:rPr>
          <w:b/>
          <w:bCs/>
        </w:rPr>
        <w:t xml:space="preserve">Attachment </w:t>
      </w:r>
      <w:r w:rsidR="00E43868">
        <w:rPr>
          <w:b/>
          <w:bCs/>
        </w:rPr>
        <w:t>H</w:t>
      </w:r>
      <w:r w:rsidR="008139FA">
        <w:t xml:space="preserve">). The Commonwealth Department of Agriculture, Water and Environment </w:t>
      </w:r>
      <w:r w:rsidR="0016659C">
        <w:t>is not proposed to be consulted further on the nature of the PP.</w:t>
      </w:r>
    </w:p>
    <w:p w14:paraId="31BA8344" w14:textId="097B6190" w:rsidR="007A30E0" w:rsidRPr="00F334F9" w:rsidRDefault="0055719A" w:rsidP="009F2A68">
      <w:pPr>
        <w:rPr>
          <w:u w:val="single"/>
        </w:rPr>
      </w:pPr>
      <w:r w:rsidRPr="00F334F9">
        <w:rPr>
          <w:u w:val="single"/>
        </w:rPr>
        <w:t>State</w:t>
      </w:r>
      <w:r w:rsidR="00AF296C">
        <w:rPr>
          <w:u w:val="single"/>
        </w:rPr>
        <w:t xml:space="preserve"> agencies and</w:t>
      </w:r>
      <w:r w:rsidRPr="00F334F9">
        <w:rPr>
          <w:u w:val="single"/>
        </w:rPr>
        <w:t xml:space="preserve"> public authorities </w:t>
      </w:r>
    </w:p>
    <w:p w14:paraId="62E7653B" w14:textId="3AFCE269" w:rsidR="00B57832" w:rsidRDefault="00AF296C" w:rsidP="009F2A68">
      <w:r>
        <w:t>Consultation with the NSW Rural Fire Service has been completed prior to public exhibition in accordance with Ministerial Direction 4.</w:t>
      </w:r>
      <w:r w:rsidR="00E2073B">
        <w:t>3</w:t>
      </w:r>
      <w:r w:rsidR="001D0EF6">
        <w:t xml:space="preserve"> Planning for Bushfire Protection. As outlined in response to Question 6, the comments from NSW Rural Fire Service have been considered and</w:t>
      </w:r>
      <w:r w:rsidR="00637C15">
        <w:t xml:space="preserve"> will be appropriately resolved prior to the finalisation of this PP.</w:t>
      </w:r>
      <w:r w:rsidR="00B00035">
        <w:t xml:space="preserve"> </w:t>
      </w:r>
    </w:p>
    <w:p w14:paraId="2CF0CF41" w14:textId="042340D6" w:rsidR="00B00035" w:rsidRDefault="00B00035" w:rsidP="009F2A68">
      <w:r>
        <w:t xml:space="preserve">The Department of Primary Industries – Fisheries Division has also provided comment on the </w:t>
      </w:r>
      <w:r w:rsidR="003542D3">
        <w:t>proponent’s integrated Water Cycle Management Plan (</w:t>
      </w:r>
      <w:r w:rsidR="003542D3" w:rsidRPr="00E43868">
        <w:rPr>
          <w:b/>
          <w:bCs/>
        </w:rPr>
        <w:t xml:space="preserve">Attachment </w:t>
      </w:r>
      <w:r w:rsidR="00E43868">
        <w:rPr>
          <w:b/>
          <w:bCs/>
        </w:rPr>
        <w:t>N</w:t>
      </w:r>
      <w:r w:rsidR="003542D3">
        <w:t xml:space="preserve">) prior to public exhibition. These comments have been responded to in </w:t>
      </w:r>
      <w:r w:rsidR="003542D3" w:rsidRPr="00E43868">
        <w:rPr>
          <w:b/>
          <w:bCs/>
        </w:rPr>
        <w:t xml:space="preserve">Attachment </w:t>
      </w:r>
      <w:r w:rsidR="00E43868">
        <w:rPr>
          <w:b/>
          <w:bCs/>
        </w:rPr>
        <w:t>N</w:t>
      </w:r>
      <w:r w:rsidR="003542D3">
        <w:t xml:space="preserve"> and have informed subsequent refinements to the plan. </w:t>
      </w:r>
    </w:p>
    <w:p w14:paraId="7CCFA280" w14:textId="4CD51FD2" w:rsidR="00221314" w:rsidRDefault="00221314" w:rsidP="009F2A68">
      <w:r>
        <w:t>EES has also been consulted</w:t>
      </w:r>
      <w:r w:rsidR="002C03BE">
        <w:t xml:space="preserve"> prior to public exhibition</w:t>
      </w:r>
      <w:r>
        <w:t xml:space="preserve"> </w:t>
      </w:r>
      <w:r w:rsidR="002C03BE">
        <w:t xml:space="preserve">in accordance with the Biodiversity Certification Assessment </w:t>
      </w:r>
      <w:r w:rsidR="00E43868">
        <w:t>(</w:t>
      </w:r>
      <w:r w:rsidR="00E43868" w:rsidRPr="00E43868">
        <w:rPr>
          <w:b/>
          <w:bCs/>
        </w:rPr>
        <w:t>Attachment H</w:t>
      </w:r>
      <w:r w:rsidR="00E43868">
        <w:t xml:space="preserve">) </w:t>
      </w:r>
      <w:r w:rsidR="002C03BE">
        <w:t xml:space="preserve">which is being exhibited as part of this PP. </w:t>
      </w:r>
      <w:r w:rsidR="00176C86">
        <w:t xml:space="preserve">Advice from EES has confirmed the Assessment is suitable for public exhibition and will be finalised separately to the PP in accordance with the requirements of the </w:t>
      </w:r>
      <w:r w:rsidR="00176C86" w:rsidRPr="00F334F9">
        <w:rPr>
          <w:i/>
          <w:iCs/>
        </w:rPr>
        <w:t>Biodiversity Conservation Act 2016</w:t>
      </w:r>
      <w:r w:rsidR="00176C86">
        <w:t>.</w:t>
      </w:r>
    </w:p>
    <w:p w14:paraId="623EAABA" w14:textId="5566A932" w:rsidR="00221314" w:rsidRDefault="00221314" w:rsidP="009F2A68">
      <w:r>
        <w:t>Formal consultation with the following public agencies will be completed as part of the public exhibition</w:t>
      </w:r>
      <w:r w:rsidR="00176C86">
        <w:t xml:space="preserve"> in accordance with the Gateway determination</w:t>
      </w:r>
      <w:r>
        <w:t>:</w:t>
      </w:r>
    </w:p>
    <w:p w14:paraId="2B3485BA" w14:textId="735AA1FD" w:rsidR="00EB2CD4" w:rsidRDefault="00EB2CD4" w:rsidP="00221314">
      <w:pPr>
        <w:pStyle w:val="ListParagraph"/>
        <w:numPr>
          <w:ilvl w:val="0"/>
          <w:numId w:val="32"/>
        </w:numPr>
      </w:pPr>
      <w:r>
        <w:t xml:space="preserve">NSW Rural Fire Service; </w:t>
      </w:r>
    </w:p>
    <w:p w14:paraId="77055281" w14:textId="0C841FC3" w:rsidR="00EB2CD4" w:rsidRDefault="00EB2CD4" w:rsidP="00221314">
      <w:pPr>
        <w:pStyle w:val="ListParagraph"/>
        <w:numPr>
          <w:ilvl w:val="0"/>
          <w:numId w:val="32"/>
        </w:numPr>
      </w:pPr>
      <w:r>
        <w:t>Transport for NSW (Former Roads and Maritime Services);</w:t>
      </w:r>
    </w:p>
    <w:p w14:paraId="43C32C65" w14:textId="68FEE792" w:rsidR="00EB2CD4" w:rsidRDefault="002C3366" w:rsidP="00221314">
      <w:pPr>
        <w:pStyle w:val="ListParagraph"/>
        <w:numPr>
          <w:ilvl w:val="0"/>
          <w:numId w:val="32"/>
        </w:numPr>
      </w:pPr>
      <w:r>
        <w:t>EES (Former Office of Environment and Heritage);</w:t>
      </w:r>
    </w:p>
    <w:p w14:paraId="1606C799" w14:textId="067EE847" w:rsidR="002C3366" w:rsidRDefault="002C3366" w:rsidP="00221314">
      <w:pPr>
        <w:pStyle w:val="ListParagraph"/>
        <w:numPr>
          <w:ilvl w:val="0"/>
          <w:numId w:val="32"/>
        </w:numPr>
      </w:pPr>
      <w:r>
        <w:t>Heritage NSW (Former Office of Environment and Heritage);</w:t>
      </w:r>
    </w:p>
    <w:p w14:paraId="4DA1A377" w14:textId="72DC318C" w:rsidR="002C3366" w:rsidRDefault="002C3366" w:rsidP="00221314">
      <w:pPr>
        <w:pStyle w:val="ListParagraph"/>
        <w:numPr>
          <w:ilvl w:val="0"/>
          <w:numId w:val="32"/>
        </w:numPr>
      </w:pPr>
      <w:r>
        <w:t xml:space="preserve">Department of Primary Industries; and </w:t>
      </w:r>
    </w:p>
    <w:p w14:paraId="0465BF73" w14:textId="173D0F19" w:rsidR="002C3366" w:rsidRDefault="23FD9839" w:rsidP="00221314">
      <w:pPr>
        <w:pStyle w:val="ListParagraph"/>
        <w:numPr>
          <w:ilvl w:val="0"/>
          <w:numId w:val="32"/>
        </w:numPr>
      </w:pPr>
      <w:r>
        <w:t>Environment Protection Authority.</w:t>
      </w:r>
    </w:p>
    <w:p w14:paraId="1C78DD65" w14:textId="247E3A1D" w:rsidR="0003593C" w:rsidRDefault="0003593C" w:rsidP="00ED2ED7">
      <w:pPr>
        <w:ind w:left="360"/>
      </w:pPr>
    </w:p>
    <w:p w14:paraId="5E3D2427" w14:textId="23371AE6" w:rsidR="00221314" w:rsidRDefault="4D3DB142" w:rsidP="002C3366">
      <w:r>
        <w:t xml:space="preserve">Shoalhaven </w:t>
      </w:r>
      <w:r w:rsidR="7E407158">
        <w:t>Water and Endeavour Energy are also proposed to be consulted further to confirm the capacity to service the proposed residential development as outlined in the Infrastructure Assessment (</w:t>
      </w:r>
      <w:r w:rsidR="7E407158" w:rsidRPr="7D63FA10">
        <w:rPr>
          <w:b/>
          <w:bCs/>
        </w:rPr>
        <w:t xml:space="preserve">Attachment </w:t>
      </w:r>
      <w:r w:rsidR="1667ACB6" w:rsidRPr="7D63FA10">
        <w:rPr>
          <w:b/>
          <w:bCs/>
        </w:rPr>
        <w:t>M</w:t>
      </w:r>
      <w:r w:rsidR="7E407158">
        <w:t>).</w:t>
      </w:r>
    </w:p>
    <w:p w14:paraId="38F4C4EB" w14:textId="29E9FFA3" w:rsidR="00860A4F" w:rsidRDefault="00E55521" w:rsidP="009F2A68">
      <w:r>
        <w:t>Jerrinja LALC</w:t>
      </w:r>
      <w:r w:rsidR="00ED2ED7">
        <w:t xml:space="preserve"> and the Department of Education</w:t>
      </w:r>
      <w:r>
        <w:t xml:space="preserve"> is also proposed to be engaged as part of the public exhibition of the PP.</w:t>
      </w:r>
    </w:p>
    <w:p w14:paraId="43F898C9" w14:textId="245FF12B" w:rsidR="00683DA1" w:rsidRDefault="00683DA1" w:rsidP="00CA3C01">
      <w:pPr>
        <w:pStyle w:val="Heading2"/>
      </w:pPr>
      <w:bookmarkStart w:id="13" w:name="_Toc100569428"/>
      <w:r w:rsidRPr="00CA3C01">
        <w:lastRenderedPageBreak/>
        <w:t>Part 4 – Mapping</w:t>
      </w:r>
      <w:bookmarkEnd w:id="13"/>
    </w:p>
    <w:p w14:paraId="0FB3BADE" w14:textId="3ADE6E45" w:rsidR="00683DA1" w:rsidRDefault="00D934E9" w:rsidP="00683DA1">
      <w:r>
        <w:t>The following map tiles</w:t>
      </w:r>
      <w:r w:rsidR="00F801F2">
        <w:t xml:space="preserve"> of the Shoalhaven LEP 2014</w:t>
      </w:r>
      <w:r>
        <w:t xml:space="preserve"> are proposed to be amended </w:t>
      </w:r>
      <w:r w:rsidR="003B57FC">
        <w:t xml:space="preserve">as outlined in response to Part 2, </w:t>
      </w:r>
      <w:r>
        <w:t>as part of this PP:</w:t>
      </w:r>
    </w:p>
    <w:p w14:paraId="5B157BC2" w14:textId="02202C73" w:rsidR="00F91C69" w:rsidRDefault="00680700" w:rsidP="00F91C69">
      <w:pPr>
        <w:pStyle w:val="ListParagraph"/>
        <w:numPr>
          <w:ilvl w:val="0"/>
          <w:numId w:val="34"/>
        </w:numPr>
      </w:pPr>
      <w:r>
        <w:t>Land Zoning Map – Sheet</w:t>
      </w:r>
      <w:r w:rsidR="009436D8">
        <w:t>s</w:t>
      </w:r>
      <w:r>
        <w:t xml:space="preserve"> </w:t>
      </w:r>
      <w:r w:rsidR="007378A1">
        <w:t>LZN</w:t>
      </w:r>
      <w:r>
        <w:t>_20E, LZN_20F, and LZN_20I</w:t>
      </w:r>
    </w:p>
    <w:p w14:paraId="0FC141CC" w14:textId="2B4FBAEF" w:rsidR="00483F15" w:rsidRDefault="00FE40E9" w:rsidP="00CA3C01">
      <w:pPr>
        <w:pStyle w:val="ListParagraph"/>
        <w:numPr>
          <w:ilvl w:val="0"/>
          <w:numId w:val="34"/>
        </w:numPr>
      </w:pPr>
      <w:r>
        <w:t xml:space="preserve">Height of Building Map – </w:t>
      </w:r>
      <w:r w:rsidR="00126FFF">
        <w:t>Sheet HOB</w:t>
      </w:r>
      <w:r w:rsidR="00126D64">
        <w:t>_</w:t>
      </w:r>
      <w:r w:rsidR="00126FFF">
        <w:t>20F</w:t>
      </w:r>
    </w:p>
    <w:p w14:paraId="50A53998" w14:textId="2755D800" w:rsidR="00FE40E9" w:rsidRDefault="00FE40E9" w:rsidP="00F91C69">
      <w:pPr>
        <w:pStyle w:val="ListParagraph"/>
        <w:numPr>
          <w:ilvl w:val="0"/>
          <w:numId w:val="34"/>
        </w:numPr>
      </w:pPr>
      <w:r>
        <w:t xml:space="preserve">Minimum Lot Size Map – </w:t>
      </w:r>
      <w:r w:rsidR="009436D8">
        <w:t>Sheets LSZ_20E, LSZ_20F, and LSZ_20I</w:t>
      </w:r>
    </w:p>
    <w:p w14:paraId="19BEE8DB" w14:textId="45466AE5" w:rsidR="00FE40E9" w:rsidRDefault="00FE40E9" w:rsidP="00F91C69">
      <w:pPr>
        <w:pStyle w:val="ListParagraph"/>
        <w:numPr>
          <w:ilvl w:val="0"/>
          <w:numId w:val="34"/>
        </w:numPr>
      </w:pPr>
      <w:r>
        <w:t xml:space="preserve">Acid Sulfate Soils Map – </w:t>
      </w:r>
      <w:r w:rsidR="003E5253">
        <w:t>Sheet ASS_20</w:t>
      </w:r>
    </w:p>
    <w:p w14:paraId="172BF856" w14:textId="6A76A304" w:rsidR="00FE40E9" w:rsidRDefault="00F72BBB" w:rsidP="00CA3C01">
      <w:pPr>
        <w:pStyle w:val="ListParagraph"/>
        <w:numPr>
          <w:ilvl w:val="0"/>
          <w:numId w:val="34"/>
        </w:numPr>
      </w:pPr>
      <w:r>
        <w:t xml:space="preserve">Terrestrial </w:t>
      </w:r>
      <w:r w:rsidR="002A6CC3">
        <w:t>Biodiversity</w:t>
      </w:r>
      <w:r>
        <w:t xml:space="preserve"> Map – </w:t>
      </w:r>
      <w:r w:rsidR="002B0AC8">
        <w:t>Sheet</w:t>
      </w:r>
      <w:r w:rsidR="009436D8">
        <w:t>s</w:t>
      </w:r>
      <w:r w:rsidR="002B0AC8">
        <w:t xml:space="preserve"> BIO_20</w:t>
      </w:r>
      <w:r w:rsidR="006F348D">
        <w:t>E, BIO_20F, and BIO_20I</w:t>
      </w:r>
    </w:p>
    <w:p w14:paraId="5B4B23EE" w14:textId="2281BDF3" w:rsidR="002A6CC3" w:rsidRDefault="002A6CC3" w:rsidP="00CA3C01">
      <w:pPr>
        <w:pStyle w:val="ListParagraph"/>
        <w:numPr>
          <w:ilvl w:val="0"/>
          <w:numId w:val="34"/>
        </w:numPr>
      </w:pPr>
      <w:r w:rsidRPr="00CA3C01">
        <w:t>Riparian</w:t>
      </w:r>
      <w:r>
        <w:t xml:space="preserve"> Lands and Watercourses Map – </w:t>
      </w:r>
      <w:r w:rsidR="005E2415">
        <w:t>Sheets WCL_20E, WCL_20F, and WCL_20I</w:t>
      </w:r>
    </w:p>
    <w:p w14:paraId="0B0C6BA2" w14:textId="3CC80903" w:rsidR="00F72BBB" w:rsidRDefault="00876199" w:rsidP="00CA3C01">
      <w:pPr>
        <w:pStyle w:val="ListParagraph"/>
        <w:numPr>
          <w:ilvl w:val="0"/>
          <w:numId w:val="34"/>
        </w:numPr>
      </w:pPr>
      <w:r>
        <w:t>Clauses Map</w:t>
      </w:r>
      <w:r w:rsidR="00F72BBB">
        <w:t xml:space="preserve"> – </w:t>
      </w:r>
      <w:r w:rsidR="00D33FCC">
        <w:t>Sheet</w:t>
      </w:r>
      <w:r w:rsidR="009436D8">
        <w:t>s</w:t>
      </w:r>
      <w:r w:rsidR="00D33FCC">
        <w:t xml:space="preserve"> CLS_20E</w:t>
      </w:r>
      <w:r w:rsidR="00913DAA">
        <w:t>, CLS_20F, CLS_20I</w:t>
      </w:r>
    </w:p>
    <w:p w14:paraId="2E246B05" w14:textId="279109C3" w:rsidR="00F72BBB" w:rsidRDefault="6CA1D755" w:rsidP="00F72BBB">
      <w:pPr>
        <w:pStyle w:val="ListParagraph"/>
        <w:numPr>
          <w:ilvl w:val="0"/>
          <w:numId w:val="34"/>
        </w:numPr>
      </w:pPr>
      <w:r>
        <w:t>Urban Release Area Map</w:t>
      </w:r>
      <w:r w:rsidR="2B0175E2">
        <w:t xml:space="preserve"> – </w:t>
      </w:r>
      <w:r w:rsidR="58850E1F">
        <w:t>Sheet URA_20</w:t>
      </w:r>
    </w:p>
    <w:p w14:paraId="3A4EDF07" w14:textId="005E17BD" w:rsidR="00C42B61" w:rsidRDefault="2805E5C6" w:rsidP="00FB04FA">
      <w:pPr>
        <w:pStyle w:val="ListParagraph"/>
        <w:numPr>
          <w:ilvl w:val="0"/>
          <w:numId w:val="34"/>
        </w:numPr>
      </w:pPr>
      <w:r>
        <w:t xml:space="preserve">Land Application Map – </w:t>
      </w:r>
      <w:r w:rsidR="6D19D48D">
        <w:t>Sheet LAP_001</w:t>
      </w:r>
    </w:p>
    <w:p w14:paraId="4487F882" w14:textId="5C8596B1" w:rsidR="00FB04FA" w:rsidRDefault="00FB04FA" w:rsidP="00FB04FA">
      <w:r>
        <w:t xml:space="preserve">Suitable </w:t>
      </w:r>
      <w:r w:rsidR="00CE6590">
        <w:t>LEP maps will be prepared to meet the Department’s technical mapping requirements, prior to the finalisation of the PP.</w:t>
      </w:r>
      <w:r w:rsidR="00AC2AA6">
        <w:t xml:space="preserve"> The following figures highlight the proposed changes in mapping controls</w:t>
      </w:r>
      <w:r w:rsidR="00EB0EBF">
        <w:t>.</w:t>
      </w:r>
    </w:p>
    <w:p w14:paraId="7E6E50E3" w14:textId="33105214" w:rsidR="00AC2AA6" w:rsidRDefault="00EB0EBF" w:rsidP="00FB04FA">
      <w:r>
        <w:object w:dxaOrig="8410" w:dyaOrig="5961" w14:anchorId="4981BD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pt;height:307.5pt" o:ole="">
            <v:imagedata r:id="rId33" o:title="" cropbottom="2877f"/>
          </v:shape>
          <o:OLEObject Type="Embed" ProgID="AcroExch.Document.DC" ShapeID="_x0000_i1025" DrawAspect="Content" ObjectID="_1711284629" r:id="rId34"/>
        </w:object>
      </w:r>
    </w:p>
    <w:p w14:paraId="7667EA7E" w14:textId="1110AA53" w:rsidR="00151544" w:rsidRDefault="00151544" w:rsidP="00FB04FA">
      <w:r>
        <w:object w:dxaOrig="8940" w:dyaOrig="12615" w14:anchorId="5FE19936">
          <v:shape id="_x0000_i1026" type="#_x0000_t75" style="width:447pt;height:632.25pt" o:ole="">
            <v:imagedata r:id="rId35" o:title=""/>
          </v:shape>
          <o:OLEObject Type="Embed" ProgID="AcroExch.Document.DC" ShapeID="_x0000_i1026" DrawAspect="Content" ObjectID="_1711284630" r:id="rId36"/>
        </w:object>
      </w:r>
    </w:p>
    <w:p w14:paraId="59B98A4D" w14:textId="3DFB8B48" w:rsidR="00AC2AA6" w:rsidRDefault="00AC2AA6" w:rsidP="00FB04FA"/>
    <w:p w14:paraId="761B24CA" w14:textId="09A7D6BF" w:rsidR="00AC2AA6" w:rsidRDefault="00C2052E" w:rsidP="00FB04FA">
      <w:r>
        <w:object w:dxaOrig="8940" w:dyaOrig="12615" w14:anchorId="5A4FFD59">
          <v:shape id="_x0000_i1027" type="#_x0000_t75" style="width:447pt;height:632.25pt" o:ole="">
            <v:imagedata r:id="rId37" o:title=""/>
          </v:shape>
          <o:OLEObject Type="Embed" ProgID="AcroExch.Document.DC" ShapeID="_x0000_i1027" DrawAspect="Content" ObjectID="_1711284631" r:id="rId38"/>
        </w:object>
      </w:r>
    </w:p>
    <w:p w14:paraId="06E6124A" w14:textId="55CB596E" w:rsidR="002B67A6" w:rsidRDefault="002B67A6" w:rsidP="00FB04FA">
      <w:r>
        <w:object w:dxaOrig="12614" w:dyaOrig="8940" w14:anchorId="6406F59E">
          <v:shape id="_x0000_i1028" type="#_x0000_t75" style="width:480.75pt;height:340.5pt" o:ole="">
            <v:imagedata r:id="rId39" o:title=""/>
          </v:shape>
          <o:OLEObject Type="Embed" ProgID="AcroExch.Document.DC" ShapeID="_x0000_i1028" DrawAspect="Content" ObjectID="_1711284632" r:id="rId40"/>
        </w:object>
      </w:r>
    </w:p>
    <w:p w14:paraId="7532A63A" w14:textId="2B8B00CB" w:rsidR="002B67A6" w:rsidRDefault="002B67A6" w:rsidP="00FB04FA">
      <w:r>
        <w:object w:dxaOrig="12614" w:dyaOrig="8940" w14:anchorId="40CAD096">
          <v:shape id="_x0000_i1029" type="#_x0000_t75" style="width:480.75pt;height:340.5pt" o:ole="">
            <v:imagedata r:id="rId41" o:title=""/>
          </v:shape>
          <o:OLEObject Type="Embed" ProgID="AcroExch.Document.DC" ShapeID="_x0000_i1029" DrawAspect="Content" ObjectID="_1711284633" r:id="rId42"/>
        </w:object>
      </w:r>
    </w:p>
    <w:p w14:paraId="0EAA2A51" w14:textId="7CF64EE3" w:rsidR="002B67A6" w:rsidRDefault="002B67A6" w:rsidP="00FB04FA">
      <w:r>
        <w:object w:dxaOrig="12614" w:dyaOrig="8940" w14:anchorId="3F6915AC">
          <v:shape id="_x0000_i1030" type="#_x0000_t75" style="width:480.75pt;height:340.5pt" o:ole="">
            <v:imagedata r:id="rId43" o:title=""/>
          </v:shape>
          <o:OLEObject Type="Embed" ProgID="AcroExch.Document.DC" ShapeID="_x0000_i1030" DrawAspect="Content" ObjectID="_1711284634" r:id="rId44"/>
        </w:object>
      </w:r>
    </w:p>
    <w:p w14:paraId="103D4EE8" w14:textId="28394ECF" w:rsidR="002B67A6" w:rsidRDefault="002B67A6" w:rsidP="00FB04FA">
      <w:r>
        <w:object w:dxaOrig="12614" w:dyaOrig="8940" w14:anchorId="356F8721">
          <v:shape id="_x0000_i1031" type="#_x0000_t75" style="width:480pt;height:338.25pt" o:ole="">
            <v:imagedata r:id="rId45" o:title=""/>
          </v:shape>
          <o:OLEObject Type="Embed" ProgID="AcroExch.Document.DC" ShapeID="_x0000_i1031" DrawAspect="Content" ObjectID="_1711284635" r:id="rId46"/>
        </w:object>
      </w:r>
    </w:p>
    <w:p w14:paraId="39912873" w14:textId="0CB10937" w:rsidR="002B67A6" w:rsidRDefault="002B67A6" w:rsidP="00FB04FA">
      <w:r>
        <w:object w:dxaOrig="12614" w:dyaOrig="8940" w14:anchorId="48D3D20F">
          <v:shape id="_x0000_i1032" type="#_x0000_t75" style="width:483.75pt;height:342.75pt" o:ole="">
            <v:imagedata r:id="rId47" o:title=""/>
          </v:shape>
          <o:OLEObject Type="Embed" ProgID="AcroExch.Document.DC" ShapeID="_x0000_i1032" DrawAspect="Content" ObjectID="_1711284636" r:id="rId48"/>
        </w:object>
      </w:r>
    </w:p>
    <w:p w14:paraId="7EBB3900" w14:textId="2E3D43B8" w:rsidR="002B67A6" w:rsidRDefault="002B67A6" w:rsidP="00FB04FA">
      <w:r>
        <w:object w:dxaOrig="12614" w:dyaOrig="8940" w14:anchorId="31EA4C46">
          <v:shape id="_x0000_i1033" type="#_x0000_t75" style="width:480.75pt;height:341.25pt" o:ole="">
            <v:imagedata r:id="rId49" o:title=""/>
          </v:shape>
          <o:OLEObject Type="Embed" ProgID="AcroExch.Document.DC" ShapeID="_x0000_i1033" DrawAspect="Content" ObjectID="_1711284637" r:id="rId50"/>
        </w:object>
      </w:r>
    </w:p>
    <w:p w14:paraId="7F5BC793" w14:textId="322E6027" w:rsidR="002B67A6" w:rsidRDefault="002B67A6" w:rsidP="00FB04FA">
      <w:r>
        <w:object w:dxaOrig="12614" w:dyaOrig="8940" w14:anchorId="5A07BC0C">
          <v:shape id="_x0000_i1034" type="#_x0000_t75" style="width:483.75pt;height:342.75pt" o:ole="">
            <v:imagedata r:id="rId51" o:title=""/>
          </v:shape>
          <o:OLEObject Type="Embed" ProgID="AcroExch.Document.DC" ShapeID="_x0000_i1034" DrawAspect="Content" ObjectID="_1711284638" r:id="rId52"/>
        </w:object>
      </w:r>
    </w:p>
    <w:p w14:paraId="382B7C0E" w14:textId="1D6E2486" w:rsidR="002B67A6" w:rsidRDefault="00376A5E" w:rsidP="00FB04FA">
      <w:r>
        <w:object w:dxaOrig="12615" w:dyaOrig="8940" w14:anchorId="291AC85C">
          <v:shape id="_x0000_i1035" type="#_x0000_t75" style="width:486pt;height:345pt" o:ole="">
            <v:imagedata r:id="rId53" o:title=""/>
          </v:shape>
          <o:OLEObject Type="Embed" ProgID="AcroExch.Document.DC" ShapeID="_x0000_i1035" DrawAspect="Content" ObjectID="_1711284639" r:id="rId54"/>
        </w:object>
      </w:r>
    </w:p>
    <w:p w14:paraId="2FB3DED2" w14:textId="66C6C84C" w:rsidR="00C4681E" w:rsidRPr="00683DA1" w:rsidRDefault="00C42B61" w:rsidP="00CA3C01">
      <w:r>
        <w:lastRenderedPageBreak/>
        <w:t>A4 size e</w:t>
      </w:r>
      <w:r w:rsidR="3C774417">
        <w:t xml:space="preserve">xplanatory maps have been provided in </w:t>
      </w:r>
      <w:r w:rsidR="3C774417" w:rsidRPr="2A85929A">
        <w:rPr>
          <w:b/>
          <w:bCs/>
        </w:rPr>
        <w:t xml:space="preserve">Attachment </w:t>
      </w:r>
      <w:r w:rsidR="1667ACB6" w:rsidRPr="2A85929A">
        <w:rPr>
          <w:b/>
          <w:bCs/>
        </w:rPr>
        <w:t>B</w:t>
      </w:r>
      <w:r w:rsidR="3C774417">
        <w:t>.</w:t>
      </w:r>
    </w:p>
    <w:p w14:paraId="2E739F69" w14:textId="7D148B9F" w:rsidR="00683DA1" w:rsidRDefault="00683DA1" w:rsidP="00CA3C01">
      <w:pPr>
        <w:pStyle w:val="Heading2"/>
      </w:pPr>
      <w:bookmarkStart w:id="14" w:name="_Toc100569429"/>
      <w:r>
        <w:t>Part 5 – Community consultation</w:t>
      </w:r>
      <w:bookmarkEnd w:id="14"/>
    </w:p>
    <w:p w14:paraId="547462BF" w14:textId="6F642551" w:rsidR="00EE79E9" w:rsidRPr="00F5701A" w:rsidRDefault="00EE79E9" w:rsidP="00F5701A">
      <w:pPr>
        <w:pStyle w:val="Heading3"/>
        <w:numPr>
          <w:ilvl w:val="0"/>
          <w:numId w:val="0"/>
        </w:numPr>
        <w:ind w:left="720" w:hanging="720"/>
      </w:pPr>
      <w:bookmarkStart w:id="15" w:name="_Toc100569430"/>
      <w:r w:rsidRPr="00F5701A">
        <w:t>Consultation undertaken to date</w:t>
      </w:r>
      <w:bookmarkEnd w:id="15"/>
    </w:p>
    <w:p w14:paraId="69F75351" w14:textId="53C46ACC" w:rsidR="00EE79E9" w:rsidRDefault="00EE79E9" w:rsidP="00EE79E9">
      <w:pPr>
        <w:spacing w:line="264" w:lineRule="auto"/>
      </w:pPr>
      <w:r>
        <w:t xml:space="preserve">Community consultation undertaken by Council to date on the </w:t>
      </w:r>
      <w:r w:rsidR="00F66886">
        <w:t>PP</w:t>
      </w:r>
      <w:r>
        <w:t xml:space="preserve"> and associated processes includes:</w:t>
      </w:r>
    </w:p>
    <w:p w14:paraId="5044381F" w14:textId="2E99D6D3" w:rsidR="00EE79E9" w:rsidRDefault="3F772812" w:rsidP="00F0555E">
      <w:pPr>
        <w:pStyle w:val="ListParagraph"/>
        <w:numPr>
          <w:ilvl w:val="0"/>
          <w:numId w:val="10"/>
        </w:numPr>
        <w:spacing w:before="0" w:after="120" w:line="264" w:lineRule="auto"/>
        <w:ind w:left="714" w:hanging="357"/>
      </w:pPr>
      <w:r>
        <w:t xml:space="preserve">A </w:t>
      </w:r>
      <w:hyperlink r:id="rId55">
        <w:r w:rsidRPr="2A85929A">
          <w:rPr>
            <w:rStyle w:val="Hyperlink"/>
          </w:rPr>
          <w:t>project specific webpage</w:t>
        </w:r>
      </w:hyperlink>
      <w:r>
        <w:t xml:space="preserve"> on Council’s ‘Get Involved’ engagement platform</w:t>
      </w:r>
      <w:r w:rsidR="00F0555E">
        <w:t xml:space="preserve"> (</w:t>
      </w:r>
      <w:hyperlink r:id="rId56" w:history="1">
        <w:r w:rsidR="00F0555E" w:rsidRPr="004232C9">
          <w:rPr>
            <w:rStyle w:val="Hyperlink"/>
          </w:rPr>
          <w:t>https://getinvolved.shoalhaven.nsw.gov.au/halloran-trust-callala-kinghorne-pt</w:t>
        </w:r>
      </w:hyperlink>
      <w:r w:rsidR="00F0555E">
        <w:t>)</w:t>
      </w:r>
      <w:r w:rsidR="0035414D">
        <w:t>;</w:t>
      </w:r>
    </w:p>
    <w:p w14:paraId="6429D41A" w14:textId="59CFFBAD" w:rsidR="00EE79E9" w:rsidRDefault="00EE79E9" w:rsidP="00674AF5">
      <w:pPr>
        <w:pStyle w:val="ListParagraph"/>
        <w:numPr>
          <w:ilvl w:val="0"/>
          <w:numId w:val="10"/>
        </w:numPr>
        <w:spacing w:before="0" w:after="120" w:line="264" w:lineRule="auto"/>
        <w:ind w:left="714" w:hanging="357"/>
      </w:pPr>
      <w:r>
        <w:t>Key Stakeholders including the Community Consultative Bodies, Jerrinja Local Aboriginal Land Council and registered subscribers have been notified in writing of key milestones in the project so far (e.g. of Council reports and decisions); and</w:t>
      </w:r>
    </w:p>
    <w:p w14:paraId="33BAD74B" w14:textId="22FBFCC8" w:rsidR="00EE79E9" w:rsidRDefault="00EE79E9" w:rsidP="00674AF5">
      <w:pPr>
        <w:pStyle w:val="ListParagraph"/>
        <w:numPr>
          <w:ilvl w:val="0"/>
          <w:numId w:val="10"/>
        </w:numPr>
        <w:spacing w:before="0" w:after="120" w:line="264" w:lineRule="auto"/>
        <w:contextualSpacing/>
      </w:pPr>
      <w:r>
        <w:t xml:space="preserve">The original larger </w:t>
      </w:r>
      <w:r w:rsidR="005A77FB">
        <w:t>PP</w:t>
      </w:r>
      <w:r>
        <w:t xml:space="preserve"> (</w:t>
      </w:r>
      <w:r w:rsidR="00820F5E">
        <w:t>which included</w:t>
      </w:r>
      <w:r>
        <w:t xml:space="preserve"> the additional Culburra Halloran Lands) was placed on preliminary public exhibition from 13 August 2014 to 5 September 2014, prior to the matter being reported to Council for a resolution to proceed. 141 written submissions were received, with 88 in support and 53 in opposition.</w:t>
      </w:r>
    </w:p>
    <w:p w14:paraId="21E216AA" w14:textId="5E140D74" w:rsidR="00EE79E9" w:rsidRDefault="00EE79E9" w:rsidP="00EE79E9">
      <w:pPr>
        <w:spacing w:line="264" w:lineRule="auto"/>
      </w:pPr>
      <w:r>
        <w:t xml:space="preserve">Some limited consultation was completed from 27 January 2020 to 9 February 2020 as part of the assessment process under the Commonwealth’s </w:t>
      </w:r>
      <w:r w:rsidRPr="00C675A6">
        <w:rPr>
          <w:i/>
          <w:iCs/>
        </w:rPr>
        <w:t>Environment Protection and Biodiversity Conservation Act</w:t>
      </w:r>
      <w:r>
        <w:t xml:space="preserve"> </w:t>
      </w:r>
      <w:r w:rsidRPr="00C675A6">
        <w:rPr>
          <w:i/>
          <w:iCs/>
        </w:rPr>
        <w:t>1999</w:t>
      </w:r>
      <w:r>
        <w:t xml:space="preserve"> (</w:t>
      </w:r>
      <w:r w:rsidRPr="004C6B58">
        <w:rPr>
          <w:i/>
          <w:iCs/>
        </w:rPr>
        <w:t>EPBC Act</w:t>
      </w:r>
      <w:r>
        <w:t xml:space="preserve">). Further details can be found at: </w:t>
      </w:r>
      <w:hyperlink r:id="rId57" w:history="1">
        <w:r w:rsidRPr="00B92F84">
          <w:rPr>
            <w:rStyle w:val="Hyperlink"/>
          </w:rPr>
          <w:t>http://epbcnotices.environment.gov.au/publicnoticesreferrals/</w:t>
        </w:r>
      </w:hyperlink>
      <w:r>
        <w:t xml:space="preserve"> </w:t>
      </w:r>
    </w:p>
    <w:p w14:paraId="2C906BA6" w14:textId="23DE2882" w:rsidR="00EE79E9" w:rsidRPr="00F5701A" w:rsidRDefault="00EE79E9" w:rsidP="00F5701A">
      <w:pPr>
        <w:pStyle w:val="Heading3"/>
        <w:numPr>
          <w:ilvl w:val="0"/>
          <w:numId w:val="0"/>
        </w:numPr>
        <w:ind w:left="720" w:hanging="720"/>
      </w:pPr>
      <w:bookmarkStart w:id="16" w:name="_Toc100569431"/>
      <w:r w:rsidRPr="00F5701A">
        <w:t>Formal public exhibition of the Planning Proposal</w:t>
      </w:r>
      <w:bookmarkEnd w:id="16"/>
    </w:p>
    <w:p w14:paraId="798C36FE" w14:textId="0A98873C" w:rsidR="00EE79E9" w:rsidRDefault="00EE79E9" w:rsidP="00EE79E9">
      <w:pPr>
        <w:spacing w:line="264" w:lineRule="auto"/>
      </w:pPr>
      <w:r>
        <w:t xml:space="preserve">The Gateway determination requires a minimum 60 day public exhibition period for the </w:t>
      </w:r>
      <w:r w:rsidR="00093EAF">
        <w:t>PP</w:t>
      </w:r>
      <w:r w:rsidR="00D72768">
        <w:t>.</w:t>
      </w:r>
      <w:r w:rsidR="00261C23">
        <w:t xml:space="preserve"> The PP will be exhibited </w:t>
      </w:r>
      <w:r w:rsidR="00046973">
        <w:t xml:space="preserve">from </w:t>
      </w:r>
      <w:r w:rsidR="00046973" w:rsidRPr="00046973">
        <w:rPr>
          <w:b/>
          <w:bCs/>
        </w:rPr>
        <w:t>1</w:t>
      </w:r>
      <w:r w:rsidR="00ED412A">
        <w:rPr>
          <w:b/>
          <w:bCs/>
        </w:rPr>
        <w:t>4</w:t>
      </w:r>
      <w:r w:rsidR="00046973" w:rsidRPr="00046973">
        <w:rPr>
          <w:b/>
          <w:bCs/>
        </w:rPr>
        <w:t xml:space="preserve"> April 2022</w:t>
      </w:r>
      <w:r w:rsidR="00046973">
        <w:t xml:space="preserve"> to </w:t>
      </w:r>
      <w:r w:rsidR="00046973" w:rsidRPr="00046973">
        <w:rPr>
          <w:b/>
          <w:bCs/>
        </w:rPr>
        <w:t>17 June 2022</w:t>
      </w:r>
      <w:r w:rsidR="00046973">
        <w:t>.</w:t>
      </w:r>
    </w:p>
    <w:p w14:paraId="0FE409CA" w14:textId="5B35EE93" w:rsidR="006C26E9" w:rsidRDefault="00EE79E9" w:rsidP="00EE79E9">
      <w:pPr>
        <w:spacing w:line="264" w:lineRule="auto"/>
      </w:pPr>
      <w:r>
        <w:t xml:space="preserve">The </w:t>
      </w:r>
      <w:r w:rsidR="00B9467C">
        <w:t>Planning Secretary of the Department</w:t>
      </w:r>
      <w:r>
        <w:t xml:space="preserve"> </w:t>
      </w:r>
      <w:r w:rsidR="00B9467C">
        <w:t xml:space="preserve">has been appointed as the Alternate </w:t>
      </w:r>
      <w:r w:rsidR="005A77FB">
        <w:t>P</w:t>
      </w:r>
      <w:r w:rsidR="009F2065">
        <w:t>lanning Proposal</w:t>
      </w:r>
      <w:r w:rsidR="00B9467C">
        <w:t xml:space="preserve"> Authority </w:t>
      </w:r>
      <w:r w:rsidR="00093EAF">
        <w:t xml:space="preserve">(PPA) </w:t>
      </w:r>
      <w:r w:rsidR="00B9467C">
        <w:t xml:space="preserve">and will manage the </w:t>
      </w:r>
      <w:r>
        <w:t xml:space="preserve">public </w:t>
      </w:r>
      <w:r w:rsidR="00B9467C">
        <w:t xml:space="preserve">exhibition of the </w:t>
      </w:r>
      <w:r w:rsidR="00093EAF">
        <w:t>PP</w:t>
      </w:r>
      <w:r w:rsidR="00B9467C">
        <w:t xml:space="preserve"> in conjunction with Council. </w:t>
      </w:r>
    </w:p>
    <w:p w14:paraId="54FAF08D" w14:textId="3F0E6E05" w:rsidR="004032CC" w:rsidRDefault="006C26E9" w:rsidP="00EE79E9">
      <w:pPr>
        <w:spacing w:line="264" w:lineRule="auto"/>
      </w:pPr>
      <w:r>
        <w:t xml:space="preserve">As part of the public exhibition, the Department and Council will </w:t>
      </w:r>
      <w:r w:rsidR="002332A2">
        <w:t xml:space="preserve">notify landowners, the broader community and relevant State agencies inviting comment on the </w:t>
      </w:r>
      <w:r w:rsidR="00093EAF">
        <w:t>PP</w:t>
      </w:r>
      <w:r w:rsidR="00543B0A">
        <w:t xml:space="preserve"> through mail, updates to Council’s Get Involved project page</w:t>
      </w:r>
      <w:r w:rsidR="006B24DC">
        <w:t xml:space="preserve"> and</w:t>
      </w:r>
      <w:r w:rsidR="00543B0A">
        <w:t xml:space="preserve"> the NSW Planning Portal</w:t>
      </w:r>
      <w:r w:rsidR="006B24DC">
        <w:t>.</w:t>
      </w:r>
    </w:p>
    <w:p w14:paraId="33D5FE56" w14:textId="41687EAB" w:rsidR="006B24DC" w:rsidRDefault="74B592E4" w:rsidP="00EE79E9">
      <w:pPr>
        <w:spacing w:line="264" w:lineRule="auto"/>
      </w:pPr>
      <w:r>
        <w:t xml:space="preserve">The Department and Council will provide the opportunity for the community to ask questions </w:t>
      </w:r>
      <w:r w:rsidR="6783E463">
        <w:t xml:space="preserve">on the </w:t>
      </w:r>
      <w:r w:rsidR="6216B97B">
        <w:t xml:space="preserve">PP and the Biodiversity Certification Assessment </w:t>
      </w:r>
      <w:r w:rsidR="1667ACB6">
        <w:t>(</w:t>
      </w:r>
      <w:r w:rsidR="1667ACB6" w:rsidRPr="7D63FA10">
        <w:rPr>
          <w:b/>
          <w:bCs/>
        </w:rPr>
        <w:t>Attachment H</w:t>
      </w:r>
      <w:r w:rsidR="1667ACB6">
        <w:t xml:space="preserve">) </w:t>
      </w:r>
      <w:r w:rsidR="6783E463">
        <w:t>through a webinar and a community ‘drop in’ session(s) during the public exhibition.</w:t>
      </w:r>
    </w:p>
    <w:p w14:paraId="183D3CB7" w14:textId="07C4E3D0" w:rsidR="00683DA1" w:rsidRDefault="00EB4923" w:rsidP="00EB4923">
      <w:pPr>
        <w:spacing w:line="264" w:lineRule="auto"/>
      </w:pPr>
      <w:r>
        <w:t>The Department and Council will also undertake con</w:t>
      </w:r>
      <w:r w:rsidR="00EE79E9">
        <w:t xml:space="preserve">sultation activities with the Jerrinja Local Aboriginal Land Council and local Aquaculture growers as </w:t>
      </w:r>
      <w:r>
        <w:t>outlined</w:t>
      </w:r>
      <w:r w:rsidR="00EE79E9">
        <w:t xml:space="preserve"> by the Gateway Determination. </w:t>
      </w:r>
    </w:p>
    <w:p w14:paraId="276457D7" w14:textId="61045A1B" w:rsidR="00EB4923" w:rsidRDefault="00EB4923" w:rsidP="00EB4923">
      <w:pPr>
        <w:spacing w:line="264" w:lineRule="auto"/>
      </w:pPr>
      <w:r>
        <w:t xml:space="preserve">Following the completion of public exhibition, the Department, along with Council, will review, summarise and respond to public submissions in a ‘submissions report’ which will be uploaded to the NSW Planning </w:t>
      </w:r>
      <w:r w:rsidR="00260736">
        <w:t>Portal.</w:t>
      </w:r>
    </w:p>
    <w:p w14:paraId="7F01B4F1" w14:textId="2F5F9151" w:rsidR="00260736" w:rsidRDefault="00260736" w:rsidP="00EB4923">
      <w:pPr>
        <w:spacing w:line="264" w:lineRule="auto"/>
      </w:pPr>
      <w:r>
        <w:t xml:space="preserve">The Department notes the Biodiversity Certification Assessment and Agreement </w:t>
      </w:r>
      <w:r w:rsidR="00051D05">
        <w:t xml:space="preserve">applying to the subject land </w:t>
      </w:r>
      <w:r w:rsidR="002428F7">
        <w:t xml:space="preserve">will be exhibited concurrently with the </w:t>
      </w:r>
      <w:r w:rsidR="005A77FB">
        <w:t>PP</w:t>
      </w:r>
      <w:r w:rsidR="00051D05">
        <w:t xml:space="preserve"> in accordance with the requirements under the </w:t>
      </w:r>
      <w:r w:rsidR="00051D05" w:rsidRPr="00051D05">
        <w:rPr>
          <w:i/>
          <w:iCs/>
        </w:rPr>
        <w:t>Biodiversity Conservation Act 2016</w:t>
      </w:r>
      <w:r w:rsidR="00051D05">
        <w:t>.</w:t>
      </w:r>
    </w:p>
    <w:p w14:paraId="4FD60766" w14:textId="70F36881" w:rsidR="00734B8A" w:rsidRPr="0035414D" w:rsidRDefault="008023A5" w:rsidP="2A85929A">
      <w:pPr>
        <w:rPr>
          <w:rFonts w:cs="Myriad Pro Light"/>
        </w:rPr>
      </w:pPr>
      <w:r w:rsidRPr="00F334F9">
        <w:rPr>
          <w:rFonts w:cs="Arial"/>
        </w:rPr>
        <w:t>Submissions</w:t>
      </w:r>
      <w:r w:rsidR="00734B8A" w:rsidRPr="00F334F9">
        <w:rPr>
          <w:rFonts w:cs="Arial"/>
        </w:rPr>
        <w:t xml:space="preserve"> must be lodged by close of business on </w:t>
      </w:r>
      <w:r w:rsidR="0017785A" w:rsidRPr="00046973">
        <w:rPr>
          <w:rFonts w:cs="Arial"/>
          <w:b/>
          <w:bCs/>
          <w:lang w:eastAsia="en-AU"/>
        </w:rPr>
        <w:t>17 June 2022</w:t>
      </w:r>
      <w:r w:rsidR="00BC01AF" w:rsidRPr="00BC01AF">
        <w:rPr>
          <w:rFonts w:cs="Arial"/>
          <w:lang w:eastAsia="en-AU"/>
        </w:rPr>
        <w:t xml:space="preserve"> and</w:t>
      </w:r>
      <w:r w:rsidR="00734B8A" w:rsidRPr="00F334F9">
        <w:rPr>
          <w:rFonts w:cs="Arial"/>
        </w:rPr>
        <w:t xml:space="preserve"> must include:</w:t>
      </w:r>
    </w:p>
    <w:p w14:paraId="60E6B190" w14:textId="24CDFF56" w:rsidR="00734B8A" w:rsidRPr="0035414D" w:rsidRDefault="00734B8A" w:rsidP="2A85929A">
      <w:pPr>
        <w:numPr>
          <w:ilvl w:val="0"/>
          <w:numId w:val="11"/>
        </w:numPr>
        <w:tabs>
          <w:tab w:val="left" w:pos="2268"/>
          <w:tab w:val="left" w:pos="9498"/>
          <w:tab w:val="left" w:pos="9540"/>
          <w:tab w:val="left" w:pos="9720"/>
        </w:tabs>
        <w:spacing w:before="0" w:after="0" w:line="240" w:lineRule="auto"/>
        <w:ind w:right="84"/>
        <w:rPr>
          <w:rFonts w:cs="Arial"/>
        </w:rPr>
      </w:pPr>
      <w:r w:rsidRPr="0035414D">
        <w:rPr>
          <w:rFonts w:cs="Arial"/>
        </w:rPr>
        <w:t xml:space="preserve">if the submission relates to the </w:t>
      </w:r>
      <w:r w:rsidR="00B70E9D" w:rsidRPr="0035414D">
        <w:rPr>
          <w:rFonts w:cs="Arial"/>
        </w:rPr>
        <w:t>PP</w:t>
      </w:r>
      <w:r w:rsidRPr="0035414D">
        <w:rPr>
          <w:rFonts w:cs="Arial"/>
        </w:rPr>
        <w:t xml:space="preserve"> or the Biodiversity Certification Assessment, or both;</w:t>
      </w:r>
    </w:p>
    <w:p w14:paraId="0D36D588" w14:textId="0DC95D76" w:rsidR="00734B8A" w:rsidRPr="0035414D" w:rsidRDefault="00734B8A" w:rsidP="2A85929A">
      <w:pPr>
        <w:numPr>
          <w:ilvl w:val="0"/>
          <w:numId w:val="11"/>
        </w:numPr>
        <w:tabs>
          <w:tab w:val="left" w:pos="2268"/>
          <w:tab w:val="left" w:pos="9498"/>
          <w:tab w:val="left" w:pos="9540"/>
          <w:tab w:val="left" w:pos="9720"/>
        </w:tabs>
        <w:spacing w:before="0" w:after="0" w:line="240" w:lineRule="auto"/>
        <w:ind w:right="-46"/>
        <w:rPr>
          <w:rFonts w:cs="Arial"/>
        </w:rPr>
      </w:pPr>
      <w:r w:rsidRPr="0035414D">
        <w:rPr>
          <w:rFonts w:cs="Arial"/>
        </w:rPr>
        <w:t xml:space="preserve">a statement on whether </w:t>
      </w:r>
      <w:r w:rsidR="00F5701A" w:rsidRPr="0035414D">
        <w:rPr>
          <w:rFonts w:cs="Arial"/>
        </w:rPr>
        <w:t xml:space="preserve">the </w:t>
      </w:r>
      <w:r w:rsidR="00B70E9D" w:rsidRPr="0035414D">
        <w:rPr>
          <w:rFonts w:cs="Arial"/>
        </w:rPr>
        <w:t>PP</w:t>
      </w:r>
      <w:r w:rsidR="00F5701A" w:rsidRPr="0035414D">
        <w:rPr>
          <w:rFonts w:cs="Arial"/>
        </w:rPr>
        <w:t xml:space="preserve"> and/or the Biodiversity Certification Assessment is</w:t>
      </w:r>
      <w:r w:rsidRPr="0035414D">
        <w:rPr>
          <w:rFonts w:cs="Arial"/>
        </w:rPr>
        <w:t xml:space="preserve"> support</w:t>
      </w:r>
      <w:r w:rsidR="00F5701A" w:rsidRPr="0035414D">
        <w:rPr>
          <w:rFonts w:cs="Arial"/>
        </w:rPr>
        <w:t>ed</w:t>
      </w:r>
      <w:r w:rsidRPr="0035414D">
        <w:rPr>
          <w:rFonts w:cs="Arial"/>
        </w:rPr>
        <w:t xml:space="preserve"> or object</w:t>
      </w:r>
      <w:r w:rsidR="00F5701A" w:rsidRPr="0035414D">
        <w:rPr>
          <w:rFonts w:cs="Arial"/>
        </w:rPr>
        <w:t>ed</w:t>
      </w:r>
      <w:r w:rsidRPr="0035414D">
        <w:rPr>
          <w:rFonts w:cs="Arial"/>
        </w:rPr>
        <w:t xml:space="preserve"> to; and</w:t>
      </w:r>
    </w:p>
    <w:p w14:paraId="23E3E303" w14:textId="01133BD5" w:rsidR="00734B8A" w:rsidRPr="0035414D" w:rsidRDefault="00734B8A" w:rsidP="2A85929A">
      <w:pPr>
        <w:numPr>
          <w:ilvl w:val="0"/>
          <w:numId w:val="11"/>
        </w:numPr>
        <w:tabs>
          <w:tab w:val="left" w:pos="2268"/>
          <w:tab w:val="left" w:pos="9498"/>
          <w:tab w:val="left" w:pos="9540"/>
          <w:tab w:val="left" w:pos="9720"/>
        </w:tabs>
        <w:spacing w:before="0" w:after="0" w:line="240" w:lineRule="auto"/>
        <w:ind w:right="84"/>
        <w:rPr>
          <w:rFonts w:cs="Arial"/>
        </w:rPr>
      </w:pPr>
      <w:r w:rsidRPr="0035414D">
        <w:rPr>
          <w:rFonts w:cs="Arial"/>
        </w:rPr>
        <w:lastRenderedPageBreak/>
        <w:t>the reasons why</w:t>
      </w:r>
      <w:r w:rsidR="00F5701A" w:rsidRPr="0035414D">
        <w:rPr>
          <w:rFonts w:cs="Arial"/>
        </w:rPr>
        <w:t xml:space="preserve"> the </w:t>
      </w:r>
      <w:r w:rsidR="00B70E9D" w:rsidRPr="0035414D">
        <w:rPr>
          <w:rFonts w:cs="Arial"/>
        </w:rPr>
        <w:t>PP</w:t>
      </w:r>
      <w:r w:rsidR="00F5701A" w:rsidRPr="0035414D">
        <w:rPr>
          <w:rFonts w:cs="Arial"/>
        </w:rPr>
        <w:t xml:space="preserve"> and/or the Biodiversity Certification Assessment</w:t>
      </w:r>
      <w:r w:rsidRPr="0035414D">
        <w:rPr>
          <w:rFonts w:cs="Arial"/>
        </w:rPr>
        <w:t xml:space="preserve"> </w:t>
      </w:r>
      <w:r w:rsidR="00F5701A" w:rsidRPr="0035414D">
        <w:rPr>
          <w:rFonts w:cs="Arial"/>
        </w:rPr>
        <w:t>is</w:t>
      </w:r>
      <w:r w:rsidRPr="0035414D">
        <w:rPr>
          <w:rFonts w:cs="Arial"/>
        </w:rPr>
        <w:t xml:space="preserve"> support</w:t>
      </w:r>
      <w:r w:rsidR="00F5701A" w:rsidRPr="0035414D">
        <w:rPr>
          <w:rFonts w:cs="Arial"/>
        </w:rPr>
        <w:t>ed</w:t>
      </w:r>
      <w:r w:rsidRPr="0035414D">
        <w:rPr>
          <w:rFonts w:cs="Arial"/>
        </w:rPr>
        <w:t xml:space="preserve"> or object</w:t>
      </w:r>
      <w:r w:rsidR="00F5701A" w:rsidRPr="0035414D">
        <w:rPr>
          <w:rFonts w:cs="Arial"/>
        </w:rPr>
        <w:t>ed to</w:t>
      </w:r>
      <w:r w:rsidRPr="0035414D">
        <w:rPr>
          <w:rFonts w:cs="Arial"/>
        </w:rPr>
        <w:t>.</w:t>
      </w:r>
    </w:p>
    <w:p w14:paraId="66FA03F3" w14:textId="004EE5F7" w:rsidR="00683DA1" w:rsidRDefault="00683DA1" w:rsidP="00CA3C01">
      <w:pPr>
        <w:pStyle w:val="Heading2"/>
      </w:pPr>
      <w:bookmarkStart w:id="17" w:name="_Toc100569432"/>
      <w:r>
        <w:t>Part 6 – Project timeline</w:t>
      </w:r>
      <w:bookmarkEnd w:id="17"/>
    </w:p>
    <w:p w14:paraId="6DD8F205" w14:textId="443A515F" w:rsidR="00683DA1" w:rsidRDefault="00232CCC" w:rsidP="00683DA1">
      <w:r>
        <w:t xml:space="preserve">The following table outlines the timeline for the </w:t>
      </w:r>
      <w:r w:rsidR="00B70E9D">
        <w:t>PP</w:t>
      </w:r>
      <w:r>
        <w:t xml:space="preserve"> since the issuance of Gateway determination:</w:t>
      </w:r>
    </w:p>
    <w:p w14:paraId="14A5AF74" w14:textId="0C508D52" w:rsidR="00232CCC" w:rsidRPr="00683DA1" w:rsidRDefault="00232CCC" w:rsidP="00232CCC">
      <w:pPr>
        <w:pStyle w:val="Caption"/>
      </w:pPr>
      <w:r w:rsidRPr="00F334F9">
        <w:t xml:space="preserve">Table </w:t>
      </w:r>
      <w:r w:rsidR="00D0389F" w:rsidRPr="00F334F9">
        <w:t>5</w:t>
      </w:r>
      <w:r>
        <w:t xml:space="preserve"> – Project Timeline</w:t>
      </w:r>
    </w:p>
    <w:tbl>
      <w:tblPr>
        <w:tblStyle w:val="TableGrid"/>
        <w:tblW w:w="0" w:type="auto"/>
        <w:tblLook w:val="04A0" w:firstRow="1" w:lastRow="0" w:firstColumn="1" w:lastColumn="0" w:noHBand="0" w:noVBand="1"/>
      </w:tblPr>
      <w:tblGrid>
        <w:gridCol w:w="6091"/>
        <w:gridCol w:w="3537"/>
      </w:tblGrid>
      <w:tr w:rsidR="00232CCC" w:rsidRPr="00232CCC" w14:paraId="33021CAE" w14:textId="77777777" w:rsidTr="2A85929A">
        <w:trPr>
          <w:cnfStyle w:val="100000000000" w:firstRow="1" w:lastRow="0" w:firstColumn="0" w:lastColumn="0" w:oddVBand="0" w:evenVBand="0" w:oddHBand="0" w:evenHBand="0" w:firstRowFirstColumn="0" w:firstRowLastColumn="0" w:lastRowFirstColumn="0" w:lastRowLastColumn="0"/>
          <w:tblHeader w:val="0"/>
        </w:trPr>
        <w:tc>
          <w:tcPr>
            <w:tcW w:w="6091" w:type="dxa"/>
            <w:tcBorders>
              <w:bottom w:val="none" w:sz="0" w:space="0" w:color="auto"/>
            </w:tcBorders>
          </w:tcPr>
          <w:p w14:paraId="55782F57" w14:textId="77777777" w:rsidR="00232CCC" w:rsidRPr="00232CCC" w:rsidRDefault="00232CCC" w:rsidP="00EE6D7A">
            <w:pPr>
              <w:keepNext/>
              <w:keepLines/>
              <w:spacing w:before="60" w:after="60"/>
              <w:jc w:val="both"/>
              <w:rPr>
                <w:rFonts w:cs="Arial"/>
                <w:b w:val="0"/>
                <w:sz w:val="22"/>
              </w:rPr>
            </w:pPr>
            <w:r w:rsidRPr="00232CCC">
              <w:rPr>
                <w:rFonts w:cs="Arial"/>
                <w:sz w:val="22"/>
              </w:rPr>
              <w:t>Task</w:t>
            </w:r>
          </w:p>
        </w:tc>
        <w:tc>
          <w:tcPr>
            <w:tcW w:w="3537" w:type="dxa"/>
            <w:tcBorders>
              <w:bottom w:val="none" w:sz="0" w:space="0" w:color="auto"/>
            </w:tcBorders>
          </w:tcPr>
          <w:p w14:paraId="7EBCFB50" w14:textId="77777777" w:rsidR="00232CCC" w:rsidRPr="00232CCC" w:rsidRDefault="00232CCC" w:rsidP="00EE6D7A">
            <w:pPr>
              <w:keepNext/>
              <w:keepLines/>
              <w:spacing w:before="60" w:after="60"/>
              <w:jc w:val="both"/>
              <w:rPr>
                <w:rFonts w:cs="Arial"/>
                <w:b w:val="0"/>
                <w:sz w:val="22"/>
              </w:rPr>
            </w:pPr>
            <w:r w:rsidRPr="00232CCC">
              <w:rPr>
                <w:rFonts w:cs="Arial"/>
                <w:sz w:val="22"/>
              </w:rPr>
              <w:t>Timeframe</w:t>
            </w:r>
          </w:p>
        </w:tc>
      </w:tr>
      <w:tr w:rsidR="00232CCC" w:rsidRPr="00232CCC" w14:paraId="741E78CA" w14:textId="77777777" w:rsidTr="2A85929A">
        <w:tc>
          <w:tcPr>
            <w:tcW w:w="6091" w:type="dxa"/>
          </w:tcPr>
          <w:p w14:paraId="73131959" w14:textId="77777777" w:rsidR="00232CCC" w:rsidRPr="008C7162" w:rsidRDefault="00232CCC" w:rsidP="00EE6D7A">
            <w:pPr>
              <w:spacing w:before="60" w:after="60"/>
              <w:jc w:val="both"/>
              <w:rPr>
                <w:rFonts w:cs="Arial"/>
                <w:sz w:val="22"/>
              </w:rPr>
            </w:pPr>
            <w:r w:rsidRPr="008C7162">
              <w:rPr>
                <w:rFonts w:cs="Arial"/>
                <w:sz w:val="22"/>
              </w:rPr>
              <w:t>Commencement date (date of Gateway determination)</w:t>
            </w:r>
          </w:p>
        </w:tc>
        <w:tc>
          <w:tcPr>
            <w:tcW w:w="3537" w:type="dxa"/>
          </w:tcPr>
          <w:p w14:paraId="3EC058E1" w14:textId="77777777" w:rsidR="00232CCC" w:rsidRPr="008C7162" w:rsidRDefault="00232CCC" w:rsidP="00EE6D7A">
            <w:pPr>
              <w:spacing w:before="60" w:after="60"/>
              <w:jc w:val="both"/>
              <w:rPr>
                <w:rFonts w:cs="Arial"/>
                <w:sz w:val="22"/>
              </w:rPr>
            </w:pPr>
            <w:r w:rsidRPr="008C7162">
              <w:rPr>
                <w:rFonts w:cs="Arial"/>
                <w:sz w:val="22"/>
              </w:rPr>
              <w:t>13 June 2018</w:t>
            </w:r>
          </w:p>
        </w:tc>
      </w:tr>
      <w:tr w:rsidR="00290CFB" w:rsidRPr="00232CCC" w14:paraId="258E9BD9" w14:textId="77777777" w:rsidTr="2A85929A">
        <w:tc>
          <w:tcPr>
            <w:tcW w:w="6091" w:type="dxa"/>
          </w:tcPr>
          <w:p w14:paraId="03C258E9" w14:textId="094A342C" w:rsidR="00290CFB" w:rsidRPr="008C7162" w:rsidRDefault="00290CFB" w:rsidP="008C7162">
            <w:pPr>
              <w:spacing w:before="60" w:after="60"/>
              <w:rPr>
                <w:rFonts w:cs="Arial"/>
                <w:sz w:val="22"/>
              </w:rPr>
            </w:pPr>
            <w:r w:rsidRPr="008C7162">
              <w:rPr>
                <w:rFonts w:cs="Arial"/>
                <w:sz w:val="22"/>
              </w:rPr>
              <w:t>Gateway alteration</w:t>
            </w:r>
            <w:r w:rsidR="008C7162" w:rsidRPr="008C7162">
              <w:rPr>
                <w:rFonts w:cs="Arial"/>
                <w:sz w:val="22"/>
              </w:rPr>
              <w:t xml:space="preserve"> to extend the timeframe to complete the </w:t>
            </w:r>
            <w:r w:rsidR="00B70E9D">
              <w:rPr>
                <w:rFonts w:cs="Arial"/>
                <w:sz w:val="22"/>
              </w:rPr>
              <w:t>PP</w:t>
            </w:r>
            <w:r w:rsidR="008C7162" w:rsidRPr="008C7162">
              <w:rPr>
                <w:rFonts w:cs="Arial"/>
                <w:sz w:val="22"/>
              </w:rPr>
              <w:t xml:space="preserve"> </w:t>
            </w:r>
          </w:p>
        </w:tc>
        <w:tc>
          <w:tcPr>
            <w:tcW w:w="3537" w:type="dxa"/>
          </w:tcPr>
          <w:p w14:paraId="51D9A4A8" w14:textId="4D201573" w:rsidR="00290CFB" w:rsidRPr="008C7162" w:rsidRDefault="008C7162" w:rsidP="00EE6D7A">
            <w:pPr>
              <w:spacing w:before="60" w:after="60"/>
              <w:jc w:val="both"/>
              <w:rPr>
                <w:rFonts w:cs="Arial"/>
                <w:sz w:val="22"/>
              </w:rPr>
            </w:pPr>
            <w:r w:rsidRPr="008C7162">
              <w:rPr>
                <w:rFonts w:cs="Arial"/>
                <w:sz w:val="22"/>
              </w:rPr>
              <w:t>18 June 2020</w:t>
            </w:r>
          </w:p>
        </w:tc>
      </w:tr>
      <w:tr w:rsidR="00232CCC" w:rsidRPr="00232CCC" w14:paraId="687D1DCF" w14:textId="77777777" w:rsidTr="2A85929A">
        <w:tc>
          <w:tcPr>
            <w:tcW w:w="6091" w:type="dxa"/>
          </w:tcPr>
          <w:p w14:paraId="500CE168" w14:textId="77777777" w:rsidR="00232CCC" w:rsidRPr="008C7162" w:rsidRDefault="00232CCC" w:rsidP="00EE6D7A">
            <w:pPr>
              <w:pStyle w:val="Default"/>
              <w:spacing w:line="276" w:lineRule="auto"/>
              <w:rPr>
                <w:rFonts w:ascii="Arial" w:hAnsi="Arial" w:cs="Arial"/>
                <w:sz w:val="22"/>
                <w:szCs w:val="22"/>
              </w:rPr>
            </w:pPr>
            <w:r w:rsidRPr="008C7162">
              <w:rPr>
                <w:rFonts w:ascii="Arial" w:hAnsi="Arial" w:cs="Arial"/>
                <w:sz w:val="22"/>
                <w:szCs w:val="22"/>
              </w:rPr>
              <w:t>Completion of specialist studies</w:t>
            </w:r>
          </w:p>
        </w:tc>
        <w:tc>
          <w:tcPr>
            <w:tcW w:w="3537" w:type="dxa"/>
          </w:tcPr>
          <w:p w14:paraId="19302EB9" w14:textId="1E53AEA1" w:rsidR="00232CCC" w:rsidRPr="008C7162" w:rsidRDefault="00232CCC" w:rsidP="00EE6D7A">
            <w:pPr>
              <w:pStyle w:val="Default"/>
              <w:spacing w:line="276" w:lineRule="auto"/>
              <w:rPr>
                <w:rFonts w:ascii="Arial" w:hAnsi="Arial" w:cs="Arial"/>
                <w:sz w:val="22"/>
                <w:szCs w:val="22"/>
              </w:rPr>
            </w:pPr>
            <w:r w:rsidRPr="008C7162">
              <w:rPr>
                <w:rFonts w:ascii="Arial" w:hAnsi="Arial" w:cs="Arial"/>
                <w:sz w:val="22"/>
                <w:szCs w:val="22"/>
              </w:rPr>
              <w:t>4 February 2022</w:t>
            </w:r>
          </w:p>
        </w:tc>
      </w:tr>
      <w:tr w:rsidR="00232CCC" w:rsidRPr="00232CCC" w14:paraId="44DFD14C" w14:textId="77777777" w:rsidTr="2A85929A">
        <w:tc>
          <w:tcPr>
            <w:tcW w:w="6091" w:type="dxa"/>
          </w:tcPr>
          <w:p w14:paraId="2DFB5996" w14:textId="337110C0" w:rsidR="00232CCC" w:rsidRPr="008C7162" w:rsidRDefault="00232CCC" w:rsidP="00EE6D7A">
            <w:pPr>
              <w:pStyle w:val="Default"/>
              <w:spacing w:line="276" w:lineRule="auto"/>
              <w:rPr>
                <w:rFonts w:ascii="Arial" w:hAnsi="Arial" w:cs="Arial"/>
                <w:sz w:val="22"/>
                <w:szCs w:val="22"/>
              </w:rPr>
            </w:pPr>
            <w:r w:rsidRPr="2A85929A">
              <w:rPr>
                <w:rFonts w:ascii="Arial" w:hAnsi="Arial" w:cs="Arial"/>
                <w:sz w:val="22"/>
                <w:szCs w:val="22"/>
              </w:rPr>
              <w:t xml:space="preserve">Consultation with </w:t>
            </w:r>
            <w:r w:rsidR="0D6A8777" w:rsidRPr="2A85929A">
              <w:rPr>
                <w:rFonts w:ascii="Arial" w:hAnsi="Arial" w:cs="Arial"/>
                <w:sz w:val="22"/>
                <w:szCs w:val="22"/>
              </w:rPr>
              <w:t>government</w:t>
            </w:r>
            <w:r w:rsidR="030E7C3F" w:rsidRPr="2A85929A">
              <w:rPr>
                <w:rFonts w:ascii="Arial" w:hAnsi="Arial" w:cs="Arial"/>
                <w:sz w:val="22"/>
                <w:szCs w:val="22"/>
              </w:rPr>
              <w:t xml:space="preserve"> </w:t>
            </w:r>
            <w:r w:rsidRPr="2A85929A">
              <w:rPr>
                <w:rFonts w:ascii="Arial" w:hAnsi="Arial" w:cs="Arial"/>
                <w:sz w:val="22"/>
                <w:szCs w:val="22"/>
              </w:rPr>
              <w:t>agencies</w:t>
            </w:r>
            <w:r w:rsidR="030E7C3F" w:rsidRPr="2A85929A">
              <w:rPr>
                <w:rFonts w:ascii="Arial" w:hAnsi="Arial" w:cs="Arial"/>
                <w:sz w:val="22"/>
                <w:szCs w:val="22"/>
              </w:rPr>
              <w:t xml:space="preserve"> </w:t>
            </w:r>
            <w:r w:rsidR="78270B4E" w:rsidRPr="2A85929A">
              <w:rPr>
                <w:rFonts w:ascii="Arial" w:hAnsi="Arial" w:cs="Arial"/>
                <w:sz w:val="22"/>
                <w:szCs w:val="22"/>
              </w:rPr>
              <w:t>(pre-exhibition)</w:t>
            </w:r>
          </w:p>
        </w:tc>
        <w:tc>
          <w:tcPr>
            <w:tcW w:w="3537" w:type="dxa"/>
          </w:tcPr>
          <w:p w14:paraId="1EA8981A" w14:textId="69618BCB" w:rsidR="00232CCC" w:rsidRPr="008C7162" w:rsidRDefault="000F2961" w:rsidP="00EE6D7A">
            <w:pPr>
              <w:pStyle w:val="Default"/>
              <w:spacing w:line="276" w:lineRule="auto"/>
              <w:rPr>
                <w:rFonts w:ascii="Arial" w:hAnsi="Arial" w:cs="Arial"/>
                <w:sz w:val="22"/>
                <w:szCs w:val="22"/>
              </w:rPr>
            </w:pPr>
            <w:r w:rsidRPr="008C7162">
              <w:rPr>
                <w:rFonts w:ascii="Arial" w:hAnsi="Arial" w:cs="Arial"/>
                <w:sz w:val="22"/>
                <w:szCs w:val="22"/>
              </w:rPr>
              <w:t>11</w:t>
            </w:r>
            <w:r w:rsidR="00AE523B" w:rsidRPr="008C7162">
              <w:rPr>
                <w:rFonts w:ascii="Arial" w:hAnsi="Arial" w:cs="Arial"/>
                <w:sz w:val="22"/>
                <w:szCs w:val="22"/>
              </w:rPr>
              <w:t xml:space="preserve"> February 2022</w:t>
            </w:r>
          </w:p>
        </w:tc>
      </w:tr>
      <w:tr w:rsidR="00D30A63" w:rsidRPr="00232CCC" w14:paraId="3F2F085A" w14:textId="77777777" w:rsidTr="2A85929A">
        <w:tc>
          <w:tcPr>
            <w:tcW w:w="6091" w:type="dxa"/>
          </w:tcPr>
          <w:p w14:paraId="7F449281" w14:textId="6163A8E1" w:rsidR="00D30A63" w:rsidRPr="00344A8F" w:rsidRDefault="001043BF" w:rsidP="00EE6D7A">
            <w:pPr>
              <w:pStyle w:val="Default"/>
              <w:spacing w:line="276" w:lineRule="auto"/>
              <w:rPr>
                <w:rFonts w:ascii="Arial" w:hAnsi="Arial" w:cs="Arial"/>
                <w:sz w:val="22"/>
                <w:szCs w:val="22"/>
              </w:rPr>
            </w:pPr>
            <w:r w:rsidRPr="00344A8F">
              <w:rPr>
                <w:rFonts w:ascii="Arial" w:hAnsi="Arial" w:cs="Arial"/>
                <w:sz w:val="22"/>
                <w:szCs w:val="22"/>
              </w:rPr>
              <w:t>Engagement of government agencies (during exhibition)</w:t>
            </w:r>
          </w:p>
        </w:tc>
        <w:tc>
          <w:tcPr>
            <w:tcW w:w="3537" w:type="dxa"/>
          </w:tcPr>
          <w:p w14:paraId="04B56D4E" w14:textId="5171F22D" w:rsidR="00D30A63" w:rsidRPr="00344A8F" w:rsidRDefault="00F825FF" w:rsidP="00EE6D7A">
            <w:pPr>
              <w:pStyle w:val="Default"/>
              <w:spacing w:line="276" w:lineRule="auto"/>
              <w:rPr>
                <w:rFonts w:ascii="Arial" w:hAnsi="Arial" w:cs="Arial"/>
                <w:sz w:val="22"/>
                <w:szCs w:val="22"/>
              </w:rPr>
            </w:pPr>
            <w:r>
              <w:rPr>
                <w:rFonts w:ascii="Arial" w:hAnsi="Arial" w:cs="Arial"/>
                <w:sz w:val="22"/>
                <w:szCs w:val="22"/>
              </w:rPr>
              <w:t>1</w:t>
            </w:r>
            <w:r w:rsidR="00ED412A">
              <w:rPr>
                <w:rFonts w:ascii="Arial" w:hAnsi="Arial" w:cs="Arial"/>
                <w:sz w:val="22"/>
                <w:szCs w:val="22"/>
              </w:rPr>
              <w:t>4</w:t>
            </w:r>
            <w:r>
              <w:rPr>
                <w:rFonts w:ascii="Arial" w:hAnsi="Arial" w:cs="Arial"/>
                <w:sz w:val="22"/>
                <w:szCs w:val="22"/>
              </w:rPr>
              <w:t xml:space="preserve"> April 2022 </w:t>
            </w:r>
            <w:r w:rsidR="00D47B53">
              <w:rPr>
                <w:rFonts w:ascii="Arial" w:hAnsi="Arial" w:cs="Arial"/>
                <w:sz w:val="22"/>
                <w:szCs w:val="22"/>
              </w:rPr>
              <w:t>–</w:t>
            </w:r>
            <w:r>
              <w:rPr>
                <w:rFonts w:ascii="Arial" w:hAnsi="Arial" w:cs="Arial"/>
                <w:sz w:val="22"/>
                <w:szCs w:val="22"/>
              </w:rPr>
              <w:t xml:space="preserve"> </w:t>
            </w:r>
            <w:r w:rsidR="00D47B53">
              <w:rPr>
                <w:rFonts w:ascii="Arial" w:hAnsi="Arial" w:cs="Arial"/>
                <w:sz w:val="22"/>
                <w:szCs w:val="22"/>
              </w:rPr>
              <w:t>17 June 2022</w:t>
            </w:r>
          </w:p>
        </w:tc>
      </w:tr>
      <w:tr w:rsidR="00232CCC" w:rsidRPr="00232CCC" w14:paraId="5CC64139" w14:textId="77777777" w:rsidTr="2A85929A">
        <w:tc>
          <w:tcPr>
            <w:tcW w:w="6091" w:type="dxa"/>
          </w:tcPr>
          <w:p w14:paraId="596D1EC2" w14:textId="77777777" w:rsidR="00232CCC" w:rsidRPr="00344A8F" w:rsidRDefault="00232CCC" w:rsidP="00EE6D7A">
            <w:pPr>
              <w:pStyle w:val="Default"/>
              <w:spacing w:line="276" w:lineRule="auto"/>
              <w:rPr>
                <w:rFonts w:ascii="Arial" w:hAnsi="Arial" w:cs="Arial"/>
                <w:sz w:val="22"/>
                <w:szCs w:val="22"/>
              </w:rPr>
            </w:pPr>
            <w:r w:rsidRPr="00344A8F">
              <w:rPr>
                <w:rFonts w:ascii="Arial" w:hAnsi="Arial" w:cs="Arial"/>
                <w:sz w:val="22"/>
                <w:szCs w:val="22"/>
              </w:rPr>
              <w:t>Public exhibition (minimum 60 days)</w:t>
            </w:r>
          </w:p>
        </w:tc>
        <w:tc>
          <w:tcPr>
            <w:tcW w:w="3537" w:type="dxa"/>
          </w:tcPr>
          <w:p w14:paraId="4A41E3A0" w14:textId="7D3336F4" w:rsidR="00232CCC" w:rsidRPr="00344A8F" w:rsidRDefault="00F825FF" w:rsidP="00EE6D7A">
            <w:pPr>
              <w:pStyle w:val="Default"/>
              <w:spacing w:line="276" w:lineRule="auto"/>
              <w:rPr>
                <w:rFonts w:ascii="Arial" w:hAnsi="Arial" w:cs="Arial"/>
                <w:sz w:val="22"/>
                <w:szCs w:val="22"/>
              </w:rPr>
            </w:pPr>
            <w:r>
              <w:rPr>
                <w:rFonts w:ascii="Arial" w:hAnsi="Arial" w:cs="Arial"/>
                <w:sz w:val="22"/>
                <w:szCs w:val="22"/>
              </w:rPr>
              <w:t>1</w:t>
            </w:r>
            <w:r w:rsidR="00ED412A">
              <w:rPr>
                <w:rFonts w:ascii="Arial" w:hAnsi="Arial" w:cs="Arial"/>
                <w:sz w:val="22"/>
                <w:szCs w:val="22"/>
              </w:rPr>
              <w:t>4</w:t>
            </w:r>
            <w:r>
              <w:rPr>
                <w:rFonts w:ascii="Arial" w:hAnsi="Arial" w:cs="Arial"/>
                <w:sz w:val="22"/>
                <w:szCs w:val="22"/>
              </w:rPr>
              <w:t xml:space="preserve"> April 2022 </w:t>
            </w:r>
            <w:r w:rsidR="00D47B53">
              <w:rPr>
                <w:rFonts w:ascii="Arial" w:hAnsi="Arial" w:cs="Arial"/>
                <w:sz w:val="22"/>
                <w:szCs w:val="22"/>
              </w:rPr>
              <w:t>–</w:t>
            </w:r>
            <w:r>
              <w:rPr>
                <w:rFonts w:ascii="Arial" w:hAnsi="Arial" w:cs="Arial"/>
                <w:sz w:val="22"/>
                <w:szCs w:val="22"/>
              </w:rPr>
              <w:t xml:space="preserve"> </w:t>
            </w:r>
            <w:r w:rsidR="00D47B53">
              <w:rPr>
                <w:rFonts w:ascii="Arial" w:hAnsi="Arial" w:cs="Arial"/>
                <w:sz w:val="22"/>
                <w:szCs w:val="22"/>
              </w:rPr>
              <w:t>17 June 2022</w:t>
            </w:r>
          </w:p>
        </w:tc>
      </w:tr>
      <w:tr w:rsidR="00D30A63" w:rsidRPr="00232CCC" w14:paraId="083B2920" w14:textId="77777777" w:rsidTr="2A85929A">
        <w:tc>
          <w:tcPr>
            <w:tcW w:w="6091" w:type="dxa"/>
          </w:tcPr>
          <w:p w14:paraId="69EEA54C" w14:textId="2C07FD04" w:rsidR="00D30A63" w:rsidRPr="00344A8F" w:rsidRDefault="001043BF" w:rsidP="00EE6D7A">
            <w:pPr>
              <w:pStyle w:val="Default"/>
              <w:spacing w:line="276" w:lineRule="auto"/>
              <w:rPr>
                <w:rFonts w:ascii="Arial" w:hAnsi="Arial" w:cs="Arial"/>
                <w:sz w:val="22"/>
                <w:szCs w:val="22"/>
              </w:rPr>
            </w:pPr>
            <w:r w:rsidRPr="00344A8F">
              <w:rPr>
                <w:rFonts w:ascii="Arial" w:hAnsi="Arial" w:cs="Arial"/>
                <w:sz w:val="22"/>
                <w:szCs w:val="22"/>
              </w:rPr>
              <w:t>Consideration of public submissions</w:t>
            </w:r>
          </w:p>
        </w:tc>
        <w:tc>
          <w:tcPr>
            <w:tcW w:w="3537" w:type="dxa"/>
          </w:tcPr>
          <w:p w14:paraId="0348503F" w14:textId="14EBE540" w:rsidR="00D30A63" w:rsidRPr="00344A8F" w:rsidRDefault="00344A8F" w:rsidP="00EE6D7A">
            <w:pPr>
              <w:pStyle w:val="Default"/>
              <w:spacing w:line="276" w:lineRule="auto"/>
              <w:rPr>
                <w:rFonts w:ascii="Arial" w:hAnsi="Arial" w:cs="Arial"/>
                <w:sz w:val="22"/>
                <w:szCs w:val="22"/>
              </w:rPr>
            </w:pPr>
            <w:r w:rsidRPr="00344A8F">
              <w:rPr>
                <w:rFonts w:ascii="Arial" w:hAnsi="Arial" w:cs="Arial"/>
                <w:sz w:val="22"/>
                <w:szCs w:val="22"/>
              </w:rPr>
              <w:t>June – July 2022</w:t>
            </w:r>
          </w:p>
        </w:tc>
      </w:tr>
      <w:tr w:rsidR="00232CCC" w:rsidRPr="00232CCC" w14:paraId="4171F011" w14:textId="77777777" w:rsidTr="2A85929A">
        <w:tc>
          <w:tcPr>
            <w:tcW w:w="6091" w:type="dxa"/>
          </w:tcPr>
          <w:p w14:paraId="3CC10837" w14:textId="7EC023FE" w:rsidR="00232CCC" w:rsidRPr="00344A8F" w:rsidRDefault="00232CCC" w:rsidP="00EE6D7A">
            <w:pPr>
              <w:pStyle w:val="Default"/>
              <w:spacing w:line="276" w:lineRule="auto"/>
              <w:rPr>
                <w:rFonts w:ascii="Arial" w:hAnsi="Arial" w:cs="Arial"/>
                <w:sz w:val="22"/>
                <w:szCs w:val="22"/>
              </w:rPr>
            </w:pPr>
            <w:r w:rsidRPr="00344A8F">
              <w:rPr>
                <w:rFonts w:ascii="Arial" w:hAnsi="Arial" w:cs="Arial"/>
                <w:sz w:val="22"/>
                <w:szCs w:val="22"/>
              </w:rPr>
              <w:t xml:space="preserve">Post exhibition consideration of </w:t>
            </w:r>
            <w:r w:rsidR="00B70E9D" w:rsidRPr="00344A8F">
              <w:rPr>
                <w:rFonts w:ascii="Arial" w:hAnsi="Arial" w:cs="Arial"/>
                <w:sz w:val="22"/>
                <w:szCs w:val="22"/>
              </w:rPr>
              <w:t>PP</w:t>
            </w:r>
            <w:r w:rsidR="008B3131" w:rsidRPr="00344A8F">
              <w:rPr>
                <w:rFonts w:ascii="Arial" w:hAnsi="Arial" w:cs="Arial"/>
                <w:sz w:val="22"/>
                <w:szCs w:val="22"/>
              </w:rPr>
              <w:t xml:space="preserve"> </w:t>
            </w:r>
            <w:r w:rsidR="00D12336" w:rsidRPr="00344A8F">
              <w:rPr>
                <w:rFonts w:ascii="Arial" w:hAnsi="Arial" w:cs="Arial"/>
                <w:sz w:val="22"/>
                <w:szCs w:val="22"/>
              </w:rPr>
              <w:t>(incl. any changes)</w:t>
            </w:r>
          </w:p>
        </w:tc>
        <w:tc>
          <w:tcPr>
            <w:tcW w:w="3537" w:type="dxa"/>
          </w:tcPr>
          <w:p w14:paraId="5464FE05" w14:textId="245928F6" w:rsidR="00232CCC" w:rsidRPr="00344A8F" w:rsidRDefault="00344A8F" w:rsidP="00EE6D7A">
            <w:pPr>
              <w:pStyle w:val="Default"/>
              <w:spacing w:line="276" w:lineRule="auto"/>
              <w:rPr>
                <w:rFonts w:ascii="Arial" w:hAnsi="Arial" w:cs="Arial"/>
                <w:sz w:val="22"/>
                <w:szCs w:val="22"/>
              </w:rPr>
            </w:pPr>
            <w:r w:rsidRPr="00344A8F">
              <w:rPr>
                <w:rFonts w:ascii="Arial" w:hAnsi="Arial" w:cs="Arial"/>
                <w:sz w:val="22"/>
                <w:szCs w:val="22"/>
              </w:rPr>
              <w:t>June – July 2022</w:t>
            </w:r>
          </w:p>
        </w:tc>
      </w:tr>
      <w:tr w:rsidR="00232CCC" w:rsidRPr="00232CCC" w14:paraId="1DE2764A" w14:textId="77777777" w:rsidTr="2A85929A">
        <w:tc>
          <w:tcPr>
            <w:tcW w:w="6091" w:type="dxa"/>
          </w:tcPr>
          <w:p w14:paraId="4B138561" w14:textId="77777777" w:rsidR="00232CCC" w:rsidRPr="00344A8F" w:rsidRDefault="00232CCC" w:rsidP="00EE6D7A">
            <w:pPr>
              <w:pStyle w:val="Default"/>
              <w:spacing w:line="276" w:lineRule="auto"/>
              <w:rPr>
                <w:rFonts w:ascii="Arial" w:hAnsi="Arial" w:cs="Arial"/>
                <w:sz w:val="22"/>
                <w:szCs w:val="22"/>
              </w:rPr>
            </w:pPr>
            <w:r w:rsidRPr="00344A8F">
              <w:rPr>
                <w:rFonts w:ascii="Arial" w:hAnsi="Arial" w:cs="Arial"/>
                <w:sz w:val="22"/>
                <w:szCs w:val="22"/>
              </w:rPr>
              <w:t>Finalisation and notification of Plan</w:t>
            </w:r>
          </w:p>
        </w:tc>
        <w:tc>
          <w:tcPr>
            <w:tcW w:w="3537" w:type="dxa"/>
          </w:tcPr>
          <w:p w14:paraId="46F0C5D6" w14:textId="54FAB2CB" w:rsidR="00232CCC" w:rsidRPr="00344A8F" w:rsidRDefault="00344A8F" w:rsidP="00EE6D7A">
            <w:pPr>
              <w:pStyle w:val="Default"/>
              <w:spacing w:line="276" w:lineRule="auto"/>
              <w:rPr>
                <w:rFonts w:ascii="Arial" w:hAnsi="Arial" w:cs="Arial"/>
                <w:sz w:val="22"/>
                <w:szCs w:val="22"/>
              </w:rPr>
            </w:pPr>
            <w:r w:rsidRPr="00344A8F">
              <w:rPr>
                <w:rFonts w:ascii="Arial" w:hAnsi="Arial" w:cs="Arial"/>
                <w:sz w:val="22"/>
                <w:szCs w:val="22"/>
              </w:rPr>
              <w:t>July - August 2022</w:t>
            </w:r>
          </w:p>
        </w:tc>
      </w:tr>
    </w:tbl>
    <w:p w14:paraId="7410A789" w14:textId="77777777" w:rsidR="002A324E" w:rsidRDefault="002A324E" w:rsidP="002A324E">
      <w:pPr>
        <w:pStyle w:val="Heading1"/>
        <w:numPr>
          <w:ilvl w:val="0"/>
          <w:numId w:val="0"/>
        </w:numPr>
        <w:ind w:left="432" w:hanging="432"/>
      </w:pPr>
      <w:bookmarkStart w:id="18" w:name="_Toc95299021"/>
      <w:bookmarkStart w:id="19" w:name="_Toc95299022"/>
      <w:bookmarkEnd w:id="18"/>
      <w:bookmarkEnd w:id="19"/>
    </w:p>
    <w:p w14:paraId="7677A43D" w14:textId="77777777" w:rsidR="002A324E" w:rsidRDefault="002A324E">
      <w:pPr>
        <w:spacing w:before="0" w:after="160" w:line="259" w:lineRule="auto"/>
        <w:rPr>
          <w:color w:val="002664"/>
          <w:sz w:val="40"/>
          <w:szCs w:val="60"/>
        </w:rPr>
      </w:pPr>
      <w:r>
        <w:br w:type="page"/>
      </w:r>
    </w:p>
    <w:p w14:paraId="6225BB1F" w14:textId="3DF8378B" w:rsidR="009E30F9" w:rsidRPr="009E30F9" w:rsidRDefault="009A6175" w:rsidP="00674AF5">
      <w:pPr>
        <w:pStyle w:val="Heading1"/>
      </w:pPr>
      <w:bookmarkStart w:id="20" w:name="_Toc100569433"/>
      <w:r w:rsidRPr="009A6175">
        <w:lastRenderedPageBreak/>
        <w:t>Attachmen</w:t>
      </w:r>
      <w:r>
        <w:t>ts</w:t>
      </w:r>
      <w:bookmarkEnd w:id="20"/>
    </w:p>
    <w:tbl>
      <w:tblPr>
        <w:tblStyle w:val="TableGrid"/>
        <w:tblW w:w="5000" w:type="pct"/>
        <w:tblLook w:val="04A0" w:firstRow="1" w:lastRow="0" w:firstColumn="1" w:lastColumn="0" w:noHBand="0" w:noVBand="1"/>
      </w:tblPr>
      <w:tblGrid>
        <w:gridCol w:w="1427"/>
        <w:gridCol w:w="8211"/>
      </w:tblGrid>
      <w:tr w:rsidR="00E20001" w:rsidRPr="00A91B7C" w14:paraId="7AB872D1" w14:textId="77777777" w:rsidTr="2E327E5F">
        <w:trPr>
          <w:cnfStyle w:val="100000000000" w:firstRow="1" w:lastRow="0" w:firstColumn="0" w:lastColumn="0" w:oddVBand="0" w:evenVBand="0" w:oddHBand="0" w:evenHBand="0" w:firstRowFirstColumn="0" w:firstRowLastColumn="0" w:lastRowFirstColumn="0" w:lastRowLastColumn="0"/>
          <w:tblHeader w:val="0"/>
        </w:trPr>
        <w:tc>
          <w:tcPr>
            <w:tcW w:w="740" w:type="pct"/>
            <w:tcBorders>
              <w:top w:val="nil"/>
              <w:left w:val="nil"/>
              <w:bottom w:val="single" w:sz="4" w:space="0" w:color="858687" w:themeColor="accent6"/>
              <w:right w:val="nil"/>
            </w:tcBorders>
          </w:tcPr>
          <w:p w14:paraId="40337B3F" w14:textId="23C97414" w:rsidR="00E20001" w:rsidRPr="00A91B7C" w:rsidRDefault="00E20001">
            <w:pPr>
              <w:tabs>
                <w:tab w:val="right" w:pos="9752"/>
              </w:tabs>
              <w:rPr>
                <w:bCs/>
                <w:sz w:val="22"/>
                <w:szCs w:val="28"/>
              </w:rPr>
            </w:pPr>
            <w:r w:rsidRPr="00A91B7C">
              <w:rPr>
                <w:bCs/>
                <w:sz w:val="22"/>
                <w:szCs w:val="28"/>
              </w:rPr>
              <w:t>Attachment</w:t>
            </w:r>
          </w:p>
        </w:tc>
        <w:tc>
          <w:tcPr>
            <w:tcW w:w="4260" w:type="pct"/>
            <w:tcBorders>
              <w:top w:val="nil"/>
              <w:left w:val="nil"/>
              <w:bottom w:val="single" w:sz="4" w:space="0" w:color="858687" w:themeColor="accent6"/>
              <w:right w:val="nil"/>
            </w:tcBorders>
            <w:hideMark/>
          </w:tcPr>
          <w:p w14:paraId="7E2208CC" w14:textId="73866BCE" w:rsidR="00E20001" w:rsidRPr="00A91B7C" w:rsidRDefault="00E20001">
            <w:pPr>
              <w:tabs>
                <w:tab w:val="right" w:pos="9752"/>
              </w:tabs>
              <w:rPr>
                <w:b w:val="0"/>
                <w:sz w:val="22"/>
                <w:szCs w:val="28"/>
              </w:rPr>
            </w:pPr>
            <w:r w:rsidRPr="00A91B7C">
              <w:rPr>
                <w:bCs/>
                <w:sz w:val="22"/>
                <w:szCs w:val="28"/>
              </w:rPr>
              <w:t>Document</w:t>
            </w:r>
          </w:p>
        </w:tc>
      </w:tr>
      <w:tr w:rsidR="00E20001" w:rsidRPr="00A91B7C" w14:paraId="212B2891" w14:textId="77777777" w:rsidTr="2E327E5F">
        <w:tc>
          <w:tcPr>
            <w:tcW w:w="740" w:type="pct"/>
            <w:tcBorders>
              <w:top w:val="single" w:sz="4" w:space="0" w:color="E11D3F" w:themeColor="accent4"/>
              <w:left w:val="nil"/>
              <w:bottom w:val="single" w:sz="4" w:space="0" w:color="858687" w:themeColor="accent6"/>
              <w:right w:val="nil"/>
            </w:tcBorders>
          </w:tcPr>
          <w:p w14:paraId="721333BF" w14:textId="06E2ADEF" w:rsidR="00E20001" w:rsidRPr="00A91B7C" w:rsidRDefault="00E20001" w:rsidP="007D2759">
            <w:pPr>
              <w:tabs>
                <w:tab w:val="right" w:pos="9752"/>
              </w:tabs>
              <w:jc w:val="center"/>
              <w:rPr>
                <w:sz w:val="22"/>
                <w:szCs w:val="28"/>
              </w:rPr>
            </w:pPr>
            <w:r w:rsidRPr="00A91B7C">
              <w:rPr>
                <w:sz w:val="22"/>
                <w:szCs w:val="28"/>
              </w:rPr>
              <w:t>A</w:t>
            </w:r>
          </w:p>
        </w:tc>
        <w:tc>
          <w:tcPr>
            <w:tcW w:w="4260" w:type="pct"/>
            <w:tcBorders>
              <w:top w:val="single" w:sz="4" w:space="0" w:color="E11D3F" w:themeColor="accent4"/>
              <w:left w:val="nil"/>
              <w:bottom w:val="single" w:sz="4" w:space="0" w:color="858687" w:themeColor="accent6"/>
              <w:right w:val="nil"/>
            </w:tcBorders>
            <w:hideMark/>
          </w:tcPr>
          <w:sdt>
            <w:sdtPr>
              <w:rPr>
                <w:szCs w:val="28"/>
              </w:rPr>
              <w:id w:val="-2122455870"/>
              <w:placeholder>
                <w:docPart w:val="314A8E0B26094118A0322860783E40D5"/>
              </w:placeholder>
            </w:sdtPr>
            <w:sdtEndPr/>
            <w:sdtContent>
              <w:p w14:paraId="5FC5DB42" w14:textId="1A1138F2" w:rsidR="7D63FA10" w:rsidRPr="00F0555E" w:rsidRDefault="00202B62" w:rsidP="00F0555E">
                <w:pPr>
                  <w:tabs>
                    <w:tab w:val="right" w:pos="9752"/>
                  </w:tabs>
                  <w:rPr>
                    <w:rFonts w:cs="Arial"/>
                    <w:b/>
                    <w:sz w:val="22"/>
                    <w:szCs w:val="28"/>
                  </w:rPr>
                </w:pPr>
                <w:r w:rsidRPr="00A91B7C">
                  <w:rPr>
                    <w:sz w:val="22"/>
                    <w:szCs w:val="28"/>
                  </w:rPr>
                  <w:t>List of properties affected by this PP</w:t>
                </w:r>
              </w:p>
            </w:sdtContent>
          </w:sdt>
        </w:tc>
      </w:tr>
      <w:tr w:rsidR="00E20001" w:rsidRPr="00A91B7C" w14:paraId="56E4F334" w14:textId="77777777" w:rsidTr="2E327E5F">
        <w:tc>
          <w:tcPr>
            <w:tcW w:w="740" w:type="pct"/>
            <w:tcBorders>
              <w:top w:val="single" w:sz="4" w:space="0" w:color="858687" w:themeColor="accent6"/>
              <w:left w:val="nil"/>
              <w:bottom w:val="single" w:sz="4" w:space="0" w:color="858687" w:themeColor="accent6"/>
              <w:right w:val="nil"/>
            </w:tcBorders>
          </w:tcPr>
          <w:p w14:paraId="6F71393A" w14:textId="4137531C" w:rsidR="00E20001" w:rsidRPr="00A91B7C" w:rsidRDefault="00E20001" w:rsidP="007D2759">
            <w:pPr>
              <w:tabs>
                <w:tab w:val="right" w:pos="9752"/>
              </w:tabs>
              <w:jc w:val="center"/>
              <w:rPr>
                <w:sz w:val="22"/>
                <w:szCs w:val="28"/>
              </w:rPr>
            </w:pPr>
            <w:r w:rsidRPr="00A91B7C">
              <w:rPr>
                <w:sz w:val="22"/>
                <w:szCs w:val="28"/>
              </w:rPr>
              <w:t>B</w:t>
            </w:r>
          </w:p>
        </w:tc>
        <w:tc>
          <w:tcPr>
            <w:tcW w:w="4260" w:type="pct"/>
            <w:tcBorders>
              <w:top w:val="single" w:sz="4" w:space="0" w:color="858687" w:themeColor="accent6"/>
              <w:left w:val="nil"/>
              <w:bottom w:val="single" w:sz="4" w:space="0" w:color="858687" w:themeColor="accent6"/>
              <w:right w:val="nil"/>
            </w:tcBorders>
            <w:hideMark/>
          </w:tcPr>
          <w:sdt>
            <w:sdtPr>
              <w:rPr>
                <w:szCs w:val="28"/>
              </w:rPr>
              <w:id w:val="1347594003"/>
              <w:placeholder>
                <w:docPart w:val="69BA331206F3448EB0204B9E674D0E81"/>
              </w:placeholder>
            </w:sdtPr>
            <w:sdtEndPr/>
            <w:sdtContent>
              <w:p w14:paraId="0C4633A6" w14:textId="21C25802" w:rsidR="7D63FA10" w:rsidRPr="00F0555E" w:rsidRDefault="00202B62" w:rsidP="00F0555E">
                <w:pPr>
                  <w:tabs>
                    <w:tab w:val="right" w:pos="9752"/>
                  </w:tabs>
                  <w:rPr>
                    <w:rFonts w:cs="Arial"/>
                    <w:b/>
                    <w:sz w:val="22"/>
                    <w:szCs w:val="28"/>
                  </w:rPr>
                </w:pPr>
                <w:r w:rsidRPr="00610E92">
                  <w:rPr>
                    <w:sz w:val="22"/>
                    <w:szCs w:val="28"/>
                  </w:rPr>
                  <w:t>Proposed mapping amendments – Part 4</w:t>
                </w:r>
              </w:p>
            </w:sdtContent>
          </w:sdt>
        </w:tc>
      </w:tr>
      <w:tr w:rsidR="00E20001" w:rsidRPr="00A91B7C" w14:paraId="11B404E4" w14:textId="77777777" w:rsidTr="2E327E5F">
        <w:tc>
          <w:tcPr>
            <w:tcW w:w="740" w:type="pct"/>
            <w:tcBorders>
              <w:top w:val="single" w:sz="4" w:space="0" w:color="858687" w:themeColor="accent6"/>
              <w:left w:val="nil"/>
              <w:bottom w:val="single" w:sz="4" w:space="0" w:color="858687" w:themeColor="accent6"/>
              <w:right w:val="nil"/>
            </w:tcBorders>
          </w:tcPr>
          <w:p w14:paraId="45621DF9" w14:textId="1F129A88" w:rsidR="00E20001" w:rsidRPr="00A91B7C" w:rsidRDefault="00E20001" w:rsidP="007D2759">
            <w:pPr>
              <w:tabs>
                <w:tab w:val="right" w:pos="9752"/>
              </w:tabs>
              <w:jc w:val="center"/>
              <w:rPr>
                <w:sz w:val="22"/>
                <w:szCs w:val="28"/>
              </w:rPr>
            </w:pPr>
            <w:r w:rsidRPr="00A91B7C">
              <w:rPr>
                <w:sz w:val="22"/>
                <w:szCs w:val="28"/>
              </w:rPr>
              <w:t>C</w:t>
            </w:r>
          </w:p>
        </w:tc>
        <w:tc>
          <w:tcPr>
            <w:tcW w:w="4260" w:type="pct"/>
            <w:tcBorders>
              <w:top w:val="single" w:sz="4" w:space="0" w:color="858687" w:themeColor="accent6"/>
              <w:left w:val="nil"/>
              <w:bottom w:val="single" w:sz="4" w:space="0" w:color="858687" w:themeColor="accent6"/>
              <w:right w:val="nil"/>
            </w:tcBorders>
            <w:hideMark/>
          </w:tcPr>
          <w:sdt>
            <w:sdtPr>
              <w:rPr>
                <w:szCs w:val="28"/>
              </w:rPr>
              <w:id w:val="-434752275"/>
              <w:placeholder>
                <w:docPart w:val="77F1FFF98D6D4183A3AC71C1FB5CD4DA"/>
              </w:placeholder>
            </w:sdtPr>
            <w:sdtEndPr/>
            <w:sdtContent>
              <w:p w14:paraId="3FEAC3E2" w14:textId="37B71221" w:rsidR="7D63FA10" w:rsidRPr="00F0555E" w:rsidRDefault="008813C3" w:rsidP="00F0555E">
                <w:pPr>
                  <w:tabs>
                    <w:tab w:val="right" w:pos="9752"/>
                  </w:tabs>
                  <w:rPr>
                    <w:rFonts w:cs="Arial"/>
                    <w:b/>
                    <w:sz w:val="22"/>
                    <w:szCs w:val="28"/>
                  </w:rPr>
                </w:pPr>
                <w:r w:rsidRPr="00A91B7C">
                  <w:rPr>
                    <w:sz w:val="22"/>
                    <w:szCs w:val="28"/>
                  </w:rPr>
                  <w:t>Gateway determination</w:t>
                </w:r>
              </w:p>
            </w:sdtContent>
          </w:sdt>
        </w:tc>
      </w:tr>
      <w:tr w:rsidR="00E20001" w:rsidRPr="00A91B7C" w14:paraId="3AEDDA08" w14:textId="77777777" w:rsidTr="2E327E5F">
        <w:tc>
          <w:tcPr>
            <w:tcW w:w="740" w:type="pct"/>
            <w:tcBorders>
              <w:top w:val="single" w:sz="4" w:space="0" w:color="858687" w:themeColor="accent6"/>
              <w:left w:val="nil"/>
              <w:bottom w:val="single" w:sz="4" w:space="0" w:color="858687" w:themeColor="accent6"/>
              <w:right w:val="nil"/>
            </w:tcBorders>
          </w:tcPr>
          <w:p w14:paraId="784A7B72" w14:textId="27BF2275" w:rsidR="00E20001" w:rsidRPr="00A91B7C" w:rsidRDefault="00E20001" w:rsidP="007D2759">
            <w:pPr>
              <w:tabs>
                <w:tab w:val="right" w:pos="9752"/>
              </w:tabs>
              <w:jc w:val="center"/>
              <w:rPr>
                <w:sz w:val="22"/>
                <w:szCs w:val="28"/>
              </w:rPr>
            </w:pPr>
            <w:r w:rsidRPr="00A91B7C">
              <w:rPr>
                <w:sz w:val="22"/>
                <w:szCs w:val="28"/>
              </w:rPr>
              <w:t>D</w:t>
            </w:r>
          </w:p>
        </w:tc>
        <w:tc>
          <w:tcPr>
            <w:tcW w:w="4260" w:type="pct"/>
            <w:tcBorders>
              <w:top w:val="single" w:sz="4" w:space="0" w:color="858687" w:themeColor="accent6"/>
              <w:left w:val="nil"/>
              <w:bottom w:val="single" w:sz="4" w:space="0" w:color="858687" w:themeColor="accent6"/>
              <w:right w:val="nil"/>
            </w:tcBorders>
            <w:hideMark/>
          </w:tcPr>
          <w:sdt>
            <w:sdtPr>
              <w:rPr>
                <w:szCs w:val="28"/>
              </w:rPr>
              <w:id w:val="-1343854647"/>
              <w:placeholder>
                <w:docPart w:val="C8FBF7110BFF4EC5B3910978D59131B0"/>
              </w:placeholder>
            </w:sdtPr>
            <w:sdtEndPr/>
            <w:sdtContent>
              <w:p w14:paraId="51F0B64C" w14:textId="053F47D2" w:rsidR="7D63FA10" w:rsidRPr="00F0555E" w:rsidRDefault="008813C3" w:rsidP="00F0555E">
                <w:pPr>
                  <w:tabs>
                    <w:tab w:val="right" w:pos="9752"/>
                  </w:tabs>
                  <w:rPr>
                    <w:rFonts w:cs="Arial"/>
                    <w:b/>
                    <w:color w:val="0070C0"/>
                    <w:sz w:val="22"/>
                    <w:szCs w:val="28"/>
                  </w:rPr>
                </w:pPr>
                <w:r w:rsidRPr="00A91B7C">
                  <w:rPr>
                    <w:sz w:val="22"/>
                    <w:szCs w:val="28"/>
                  </w:rPr>
                  <w:t>Gateway Alteration</w:t>
                </w:r>
              </w:p>
            </w:sdtContent>
          </w:sdt>
        </w:tc>
      </w:tr>
      <w:tr w:rsidR="008813C3" w:rsidRPr="00A91B7C" w14:paraId="02D1458A" w14:textId="77777777" w:rsidTr="2E327E5F">
        <w:tc>
          <w:tcPr>
            <w:tcW w:w="740" w:type="pct"/>
            <w:tcBorders>
              <w:top w:val="single" w:sz="4" w:space="0" w:color="858687" w:themeColor="accent6"/>
              <w:left w:val="nil"/>
              <w:bottom w:val="single" w:sz="4" w:space="0" w:color="858687" w:themeColor="accent6"/>
              <w:right w:val="nil"/>
            </w:tcBorders>
          </w:tcPr>
          <w:p w14:paraId="474A2C1B" w14:textId="34FB4C3D" w:rsidR="008813C3" w:rsidRPr="00A91B7C" w:rsidRDefault="007D2759" w:rsidP="007D2759">
            <w:pPr>
              <w:tabs>
                <w:tab w:val="right" w:pos="9752"/>
              </w:tabs>
              <w:jc w:val="center"/>
              <w:rPr>
                <w:sz w:val="22"/>
                <w:szCs w:val="28"/>
              </w:rPr>
            </w:pPr>
            <w:r w:rsidRPr="00A91B7C">
              <w:rPr>
                <w:sz w:val="22"/>
                <w:szCs w:val="28"/>
              </w:rPr>
              <w:t>E</w:t>
            </w:r>
          </w:p>
        </w:tc>
        <w:tc>
          <w:tcPr>
            <w:tcW w:w="4260" w:type="pct"/>
            <w:tcBorders>
              <w:top w:val="single" w:sz="4" w:space="0" w:color="858687" w:themeColor="accent6"/>
              <w:left w:val="nil"/>
              <w:bottom w:val="single" w:sz="4" w:space="0" w:color="858687" w:themeColor="accent6"/>
              <w:right w:val="nil"/>
            </w:tcBorders>
          </w:tcPr>
          <w:p w14:paraId="038AE71F" w14:textId="39775F30" w:rsidR="008813C3" w:rsidRPr="00A91B7C" w:rsidRDefault="008813C3">
            <w:pPr>
              <w:tabs>
                <w:tab w:val="right" w:pos="9752"/>
              </w:tabs>
              <w:rPr>
                <w:sz w:val="22"/>
                <w:szCs w:val="28"/>
              </w:rPr>
            </w:pPr>
            <w:r w:rsidRPr="00A91B7C">
              <w:rPr>
                <w:sz w:val="22"/>
                <w:szCs w:val="28"/>
              </w:rPr>
              <w:t>List of SEPPs</w:t>
            </w:r>
          </w:p>
        </w:tc>
      </w:tr>
      <w:tr w:rsidR="008813C3" w:rsidRPr="00A91B7C" w14:paraId="3653B92B" w14:textId="77777777" w:rsidTr="2E327E5F">
        <w:tc>
          <w:tcPr>
            <w:tcW w:w="740" w:type="pct"/>
            <w:tcBorders>
              <w:top w:val="single" w:sz="4" w:space="0" w:color="858687" w:themeColor="accent6"/>
              <w:left w:val="nil"/>
              <w:bottom w:val="single" w:sz="4" w:space="0" w:color="858687" w:themeColor="accent6"/>
              <w:right w:val="nil"/>
            </w:tcBorders>
          </w:tcPr>
          <w:p w14:paraId="611DD229" w14:textId="27A88373" w:rsidR="008813C3" w:rsidRPr="00A91B7C" w:rsidRDefault="007D2759" w:rsidP="007D2759">
            <w:pPr>
              <w:tabs>
                <w:tab w:val="right" w:pos="9752"/>
              </w:tabs>
              <w:jc w:val="center"/>
              <w:rPr>
                <w:sz w:val="22"/>
                <w:szCs w:val="28"/>
              </w:rPr>
            </w:pPr>
            <w:r w:rsidRPr="00A91B7C">
              <w:rPr>
                <w:sz w:val="22"/>
                <w:szCs w:val="28"/>
              </w:rPr>
              <w:t>F</w:t>
            </w:r>
          </w:p>
        </w:tc>
        <w:tc>
          <w:tcPr>
            <w:tcW w:w="4260" w:type="pct"/>
            <w:tcBorders>
              <w:top w:val="single" w:sz="4" w:space="0" w:color="858687" w:themeColor="accent6"/>
              <w:left w:val="nil"/>
              <w:bottom w:val="single" w:sz="4" w:space="0" w:color="858687" w:themeColor="accent6"/>
              <w:right w:val="nil"/>
            </w:tcBorders>
          </w:tcPr>
          <w:p w14:paraId="50145027" w14:textId="7B795EAD" w:rsidR="008813C3" w:rsidRPr="00A91B7C" w:rsidRDefault="008813C3">
            <w:pPr>
              <w:tabs>
                <w:tab w:val="right" w:pos="9752"/>
              </w:tabs>
              <w:rPr>
                <w:sz w:val="22"/>
                <w:szCs w:val="28"/>
              </w:rPr>
            </w:pPr>
            <w:r w:rsidRPr="00A91B7C">
              <w:rPr>
                <w:sz w:val="22"/>
                <w:szCs w:val="28"/>
              </w:rPr>
              <w:t>List of Section 9.1 Ministerial Directions</w:t>
            </w:r>
          </w:p>
        </w:tc>
      </w:tr>
      <w:tr w:rsidR="008813C3" w:rsidRPr="00A91B7C" w14:paraId="2B9931E6" w14:textId="77777777" w:rsidTr="2E327E5F">
        <w:tc>
          <w:tcPr>
            <w:tcW w:w="740" w:type="pct"/>
            <w:tcBorders>
              <w:top w:val="single" w:sz="4" w:space="0" w:color="858687" w:themeColor="accent6"/>
              <w:left w:val="nil"/>
              <w:bottom w:val="single" w:sz="4" w:space="0" w:color="858687" w:themeColor="accent6"/>
              <w:right w:val="nil"/>
            </w:tcBorders>
          </w:tcPr>
          <w:p w14:paraId="4FDA9DB6" w14:textId="06C78A9A" w:rsidR="008813C3" w:rsidRPr="00A91B7C" w:rsidRDefault="007D2759" w:rsidP="007D2759">
            <w:pPr>
              <w:tabs>
                <w:tab w:val="right" w:pos="9752"/>
              </w:tabs>
              <w:jc w:val="center"/>
              <w:rPr>
                <w:sz w:val="22"/>
                <w:szCs w:val="28"/>
              </w:rPr>
            </w:pPr>
            <w:r w:rsidRPr="00A91B7C">
              <w:rPr>
                <w:sz w:val="22"/>
                <w:szCs w:val="28"/>
              </w:rPr>
              <w:t>G</w:t>
            </w:r>
          </w:p>
        </w:tc>
        <w:tc>
          <w:tcPr>
            <w:tcW w:w="4260" w:type="pct"/>
            <w:tcBorders>
              <w:top w:val="single" w:sz="4" w:space="0" w:color="858687" w:themeColor="accent6"/>
              <w:left w:val="nil"/>
              <w:bottom w:val="single" w:sz="4" w:space="0" w:color="858687" w:themeColor="accent6"/>
              <w:right w:val="nil"/>
            </w:tcBorders>
          </w:tcPr>
          <w:p w14:paraId="10E13ACB" w14:textId="462FCEAF" w:rsidR="008813C3" w:rsidRPr="00A91B7C" w:rsidRDefault="008813C3">
            <w:pPr>
              <w:tabs>
                <w:tab w:val="right" w:pos="9752"/>
              </w:tabs>
              <w:rPr>
                <w:sz w:val="22"/>
                <w:szCs w:val="28"/>
              </w:rPr>
            </w:pPr>
            <w:r w:rsidRPr="00A91B7C">
              <w:rPr>
                <w:sz w:val="22"/>
                <w:szCs w:val="28"/>
              </w:rPr>
              <w:t xml:space="preserve">Approval under the Environmental Protection and Biodiversity </w:t>
            </w:r>
            <w:r w:rsidR="0081641A">
              <w:rPr>
                <w:sz w:val="22"/>
                <w:szCs w:val="28"/>
              </w:rPr>
              <w:t>Conservation</w:t>
            </w:r>
            <w:r w:rsidRPr="00A91B7C">
              <w:rPr>
                <w:sz w:val="22"/>
                <w:szCs w:val="28"/>
              </w:rPr>
              <w:t xml:space="preserve"> Act 1999</w:t>
            </w:r>
          </w:p>
        </w:tc>
      </w:tr>
      <w:tr w:rsidR="008813C3" w:rsidRPr="00A91B7C" w14:paraId="01A3AD70" w14:textId="77777777" w:rsidTr="2E327E5F">
        <w:tc>
          <w:tcPr>
            <w:tcW w:w="740" w:type="pct"/>
            <w:tcBorders>
              <w:top w:val="single" w:sz="4" w:space="0" w:color="858687" w:themeColor="accent6"/>
              <w:left w:val="nil"/>
              <w:bottom w:val="single" w:sz="4" w:space="0" w:color="858687" w:themeColor="accent6"/>
              <w:right w:val="nil"/>
            </w:tcBorders>
          </w:tcPr>
          <w:p w14:paraId="7C45E6D9" w14:textId="301CF5C9" w:rsidR="008813C3" w:rsidRPr="00A91B7C" w:rsidRDefault="007D2759" w:rsidP="007D2759">
            <w:pPr>
              <w:tabs>
                <w:tab w:val="right" w:pos="9752"/>
              </w:tabs>
              <w:jc w:val="center"/>
              <w:rPr>
                <w:sz w:val="22"/>
                <w:szCs w:val="28"/>
              </w:rPr>
            </w:pPr>
            <w:r w:rsidRPr="00A91B7C">
              <w:rPr>
                <w:sz w:val="22"/>
                <w:szCs w:val="28"/>
              </w:rPr>
              <w:t>H</w:t>
            </w:r>
          </w:p>
        </w:tc>
        <w:tc>
          <w:tcPr>
            <w:tcW w:w="4260" w:type="pct"/>
            <w:tcBorders>
              <w:top w:val="single" w:sz="4" w:space="0" w:color="858687" w:themeColor="accent6"/>
              <w:left w:val="nil"/>
              <w:bottom w:val="single" w:sz="4" w:space="0" w:color="858687" w:themeColor="accent6"/>
              <w:right w:val="nil"/>
            </w:tcBorders>
          </w:tcPr>
          <w:p w14:paraId="20B60327" w14:textId="2246C565" w:rsidR="008813C3" w:rsidRPr="00A82EED" w:rsidRDefault="5408057D">
            <w:pPr>
              <w:tabs>
                <w:tab w:val="right" w:pos="9752"/>
              </w:tabs>
              <w:rPr>
                <w:sz w:val="22"/>
              </w:rPr>
            </w:pPr>
            <w:r w:rsidRPr="7D63FA10">
              <w:rPr>
                <w:sz w:val="22"/>
              </w:rPr>
              <w:t>Biodiversity Certification Assessment</w:t>
            </w:r>
          </w:p>
        </w:tc>
      </w:tr>
      <w:tr w:rsidR="008813C3" w:rsidRPr="00A91B7C" w14:paraId="7C987356" w14:textId="77777777" w:rsidTr="2E327E5F">
        <w:tc>
          <w:tcPr>
            <w:tcW w:w="740" w:type="pct"/>
            <w:tcBorders>
              <w:top w:val="single" w:sz="4" w:space="0" w:color="858687" w:themeColor="accent6"/>
              <w:left w:val="nil"/>
              <w:bottom w:val="single" w:sz="4" w:space="0" w:color="858687" w:themeColor="accent6"/>
              <w:right w:val="nil"/>
            </w:tcBorders>
          </w:tcPr>
          <w:p w14:paraId="5A5C79A2" w14:textId="620DF091" w:rsidR="008813C3" w:rsidRPr="00A91B7C" w:rsidRDefault="007D2759" w:rsidP="007D2759">
            <w:pPr>
              <w:tabs>
                <w:tab w:val="right" w:pos="9752"/>
              </w:tabs>
              <w:jc w:val="center"/>
              <w:rPr>
                <w:sz w:val="22"/>
                <w:szCs w:val="28"/>
              </w:rPr>
            </w:pPr>
            <w:r w:rsidRPr="00A91B7C">
              <w:rPr>
                <w:sz w:val="22"/>
                <w:szCs w:val="28"/>
              </w:rPr>
              <w:t>I</w:t>
            </w:r>
          </w:p>
        </w:tc>
        <w:tc>
          <w:tcPr>
            <w:tcW w:w="4260" w:type="pct"/>
            <w:tcBorders>
              <w:top w:val="single" w:sz="4" w:space="0" w:color="858687" w:themeColor="accent6"/>
              <w:left w:val="nil"/>
              <w:bottom w:val="single" w:sz="4" w:space="0" w:color="858687" w:themeColor="accent6"/>
              <w:right w:val="nil"/>
            </w:tcBorders>
          </w:tcPr>
          <w:p w14:paraId="28B32B7F" w14:textId="0FCD3BE7" w:rsidR="008813C3" w:rsidRPr="00A82EED" w:rsidRDefault="00881142">
            <w:pPr>
              <w:tabs>
                <w:tab w:val="right" w:pos="9752"/>
              </w:tabs>
              <w:rPr>
                <w:sz w:val="22"/>
                <w:szCs w:val="28"/>
              </w:rPr>
            </w:pPr>
            <w:r w:rsidRPr="00A82EED">
              <w:rPr>
                <w:sz w:val="22"/>
                <w:szCs w:val="28"/>
              </w:rPr>
              <w:t xml:space="preserve">Archaeological </w:t>
            </w:r>
            <w:r w:rsidR="00301D27" w:rsidRPr="00A82EED">
              <w:rPr>
                <w:sz w:val="22"/>
                <w:szCs w:val="28"/>
              </w:rPr>
              <w:t>Assessment Report</w:t>
            </w:r>
          </w:p>
        </w:tc>
      </w:tr>
      <w:tr w:rsidR="008813C3" w:rsidRPr="00A91B7C" w14:paraId="4EC4AD3D" w14:textId="77777777" w:rsidTr="2E327E5F">
        <w:tc>
          <w:tcPr>
            <w:tcW w:w="740" w:type="pct"/>
            <w:tcBorders>
              <w:top w:val="single" w:sz="4" w:space="0" w:color="858687" w:themeColor="accent6"/>
              <w:left w:val="nil"/>
              <w:bottom w:val="single" w:sz="4" w:space="0" w:color="858687" w:themeColor="accent6"/>
              <w:right w:val="nil"/>
            </w:tcBorders>
          </w:tcPr>
          <w:p w14:paraId="17B80BA8" w14:textId="4BD2CEA1" w:rsidR="008813C3" w:rsidRPr="00A91B7C" w:rsidRDefault="007D2759" w:rsidP="007D2759">
            <w:pPr>
              <w:tabs>
                <w:tab w:val="right" w:pos="9752"/>
              </w:tabs>
              <w:jc w:val="center"/>
              <w:rPr>
                <w:sz w:val="22"/>
                <w:szCs w:val="28"/>
              </w:rPr>
            </w:pPr>
            <w:r w:rsidRPr="00A91B7C">
              <w:rPr>
                <w:sz w:val="22"/>
                <w:szCs w:val="28"/>
              </w:rPr>
              <w:t>J</w:t>
            </w:r>
          </w:p>
        </w:tc>
        <w:tc>
          <w:tcPr>
            <w:tcW w:w="4260" w:type="pct"/>
            <w:tcBorders>
              <w:top w:val="single" w:sz="4" w:space="0" w:color="858687" w:themeColor="accent6"/>
              <w:left w:val="nil"/>
              <w:bottom w:val="single" w:sz="4" w:space="0" w:color="858687" w:themeColor="accent6"/>
              <w:right w:val="nil"/>
            </w:tcBorders>
          </w:tcPr>
          <w:p w14:paraId="0AA3F397" w14:textId="2202324F" w:rsidR="008813C3" w:rsidRPr="00232481" w:rsidRDefault="00301D27">
            <w:pPr>
              <w:tabs>
                <w:tab w:val="right" w:pos="9752"/>
              </w:tabs>
              <w:rPr>
                <w:sz w:val="22"/>
                <w:highlight w:val="yellow"/>
              </w:rPr>
            </w:pPr>
            <w:r w:rsidRPr="00A8493D">
              <w:rPr>
                <w:sz w:val="22"/>
                <w:szCs w:val="28"/>
              </w:rPr>
              <w:t>Aboriginal Cultural Heritage Assessment Report</w:t>
            </w:r>
          </w:p>
        </w:tc>
      </w:tr>
      <w:tr w:rsidR="008813C3" w:rsidRPr="00A91B7C" w14:paraId="6BB0A555" w14:textId="77777777" w:rsidTr="2E327E5F">
        <w:tc>
          <w:tcPr>
            <w:tcW w:w="740" w:type="pct"/>
            <w:tcBorders>
              <w:top w:val="single" w:sz="4" w:space="0" w:color="858687" w:themeColor="accent6"/>
              <w:left w:val="nil"/>
              <w:bottom w:val="single" w:sz="4" w:space="0" w:color="858687" w:themeColor="accent6"/>
              <w:right w:val="nil"/>
            </w:tcBorders>
          </w:tcPr>
          <w:p w14:paraId="10AC8CBA" w14:textId="714DDC2A" w:rsidR="008813C3" w:rsidRPr="00A91B7C" w:rsidRDefault="007D2759" w:rsidP="007D2759">
            <w:pPr>
              <w:tabs>
                <w:tab w:val="right" w:pos="9752"/>
              </w:tabs>
              <w:jc w:val="center"/>
              <w:rPr>
                <w:sz w:val="22"/>
                <w:szCs w:val="28"/>
              </w:rPr>
            </w:pPr>
            <w:r w:rsidRPr="00A91B7C">
              <w:rPr>
                <w:sz w:val="22"/>
                <w:szCs w:val="28"/>
              </w:rPr>
              <w:t>K</w:t>
            </w:r>
          </w:p>
        </w:tc>
        <w:tc>
          <w:tcPr>
            <w:tcW w:w="4260" w:type="pct"/>
            <w:tcBorders>
              <w:top w:val="single" w:sz="4" w:space="0" w:color="858687" w:themeColor="accent6"/>
              <w:left w:val="nil"/>
              <w:bottom w:val="single" w:sz="4" w:space="0" w:color="858687" w:themeColor="accent6"/>
              <w:right w:val="nil"/>
            </w:tcBorders>
          </w:tcPr>
          <w:p w14:paraId="469F6348" w14:textId="17965AD8" w:rsidR="008813C3" w:rsidRPr="00916C0E" w:rsidRDefault="00301D27">
            <w:pPr>
              <w:tabs>
                <w:tab w:val="right" w:pos="9752"/>
              </w:tabs>
              <w:rPr>
                <w:sz w:val="22"/>
                <w:szCs w:val="28"/>
                <w:highlight w:val="yellow"/>
              </w:rPr>
            </w:pPr>
            <w:r w:rsidRPr="00B06BF2">
              <w:rPr>
                <w:sz w:val="22"/>
                <w:szCs w:val="28"/>
              </w:rPr>
              <w:t>Bushfire Hazard Study</w:t>
            </w:r>
            <w:r w:rsidR="007D2759" w:rsidRPr="00E541C5">
              <w:rPr>
                <w:sz w:val="22"/>
                <w:szCs w:val="28"/>
              </w:rPr>
              <w:t xml:space="preserve"> </w:t>
            </w:r>
          </w:p>
        </w:tc>
      </w:tr>
      <w:tr w:rsidR="008813C3" w:rsidRPr="00A91B7C" w14:paraId="4F67320F" w14:textId="77777777" w:rsidTr="2E327E5F">
        <w:tc>
          <w:tcPr>
            <w:tcW w:w="740" w:type="pct"/>
            <w:tcBorders>
              <w:top w:val="single" w:sz="4" w:space="0" w:color="858687" w:themeColor="accent6"/>
              <w:left w:val="nil"/>
              <w:bottom w:val="single" w:sz="4" w:space="0" w:color="858687" w:themeColor="accent6"/>
              <w:right w:val="nil"/>
            </w:tcBorders>
          </w:tcPr>
          <w:p w14:paraId="6507B6A3" w14:textId="530423C1" w:rsidR="008813C3" w:rsidRPr="00A91B7C" w:rsidRDefault="007D2759" w:rsidP="007D2759">
            <w:pPr>
              <w:tabs>
                <w:tab w:val="right" w:pos="9752"/>
              </w:tabs>
              <w:jc w:val="center"/>
              <w:rPr>
                <w:sz w:val="22"/>
                <w:szCs w:val="28"/>
              </w:rPr>
            </w:pPr>
            <w:r w:rsidRPr="00A91B7C">
              <w:rPr>
                <w:sz w:val="22"/>
                <w:szCs w:val="28"/>
              </w:rPr>
              <w:t>L</w:t>
            </w:r>
          </w:p>
        </w:tc>
        <w:tc>
          <w:tcPr>
            <w:tcW w:w="4260" w:type="pct"/>
            <w:tcBorders>
              <w:top w:val="single" w:sz="4" w:space="0" w:color="858687" w:themeColor="accent6"/>
              <w:left w:val="nil"/>
              <w:bottom w:val="single" w:sz="4" w:space="0" w:color="858687" w:themeColor="accent6"/>
              <w:right w:val="nil"/>
            </w:tcBorders>
          </w:tcPr>
          <w:p w14:paraId="73F66AAC" w14:textId="4BBE6442" w:rsidR="008813C3" w:rsidRPr="00A82EED" w:rsidRDefault="00301D27">
            <w:pPr>
              <w:tabs>
                <w:tab w:val="right" w:pos="9752"/>
              </w:tabs>
              <w:rPr>
                <w:sz w:val="22"/>
                <w:szCs w:val="28"/>
              </w:rPr>
            </w:pPr>
            <w:r w:rsidRPr="00A82EED">
              <w:rPr>
                <w:sz w:val="22"/>
                <w:szCs w:val="28"/>
              </w:rPr>
              <w:t>Contamination Assessment</w:t>
            </w:r>
          </w:p>
        </w:tc>
      </w:tr>
      <w:tr w:rsidR="008813C3" w:rsidRPr="00A91B7C" w14:paraId="6EF98091" w14:textId="77777777" w:rsidTr="2E327E5F">
        <w:tc>
          <w:tcPr>
            <w:tcW w:w="740" w:type="pct"/>
            <w:tcBorders>
              <w:top w:val="single" w:sz="4" w:space="0" w:color="858687" w:themeColor="accent6"/>
              <w:left w:val="nil"/>
              <w:bottom w:val="single" w:sz="4" w:space="0" w:color="858687" w:themeColor="accent6"/>
              <w:right w:val="nil"/>
            </w:tcBorders>
          </w:tcPr>
          <w:p w14:paraId="474AF3B1" w14:textId="60DC7D8D" w:rsidR="008813C3" w:rsidRPr="00A91B7C" w:rsidRDefault="007D2759" w:rsidP="007D2759">
            <w:pPr>
              <w:tabs>
                <w:tab w:val="right" w:pos="9752"/>
              </w:tabs>
              <w:jc w:val="center"/>
              <w:rPr>
                <w:sz w:val="22"/>
                <w:szCs w:val="28"/>
              </w:rPr>
            </w:pPr>
            <w:r w:rsidRPr="00A91B7C">
              <w:rPr>
                <w:sz w:val="22"/>
                <w:szCs w:val="28"/>
              </w:rPr>
              <w:t>M</w:t>
            </w:r>
          </w:p>
        </w:tc>
        <w:tc>
          <w:tcPr>
            <w:tcW w:w="4260" w:type="pct"/>
            <w:tcBorders>
              <w:top w:val="single" w:sz="4" w:space="0" w:color="858687" w:themeColor="accent6"/>
              <w:left w:val="nil"/>
              <w:bottom w:val="single" w:sz="4" w:space="0" w:color="858687" w:themeColor="accent6"/>
              <w:right w:val="nil"/>
            </w:tcBorders>
          </w:tcPr>
          <w:p w14:paraId="2173B528" w14:textId="411748F0" w:rsidR="008813C3" w:rsidRPr="00A82EED" w:rsidRDefault="00301D27">
            <w:pPr>
              <w:tabs>
                <w:tab w:val="right" w:pos="9752"/>
              </w:tabs>
              <w:rPr>
                <w:sz w:val="22"/>
                <w:szCs w:val="28"/>
              </w:rPr>
            </w:pPr>
            <w:r w:rsidRPr="00A82EED">
              <w:rPr>
                <w:sz w:val="22"/>
                <w:szCs w:val="28"/>
              </w:rPr>
              <w:t>Infrastructure Assessment</w:t>
            </w:r>
          </w:p>
        </w:tc>
      </w:tr>
      <w:tr w:rsidR="008813C3" w:rsidRPr="00A91B7C" w14:paraId="19FFCDE4" w14:textId="77777777" w:rsidTr="2E327E5F">
        <w:tc>
          <w:tcPr>
            <w:tcW w:w="740" w:type="pct"/>
            <w:tcBorders>
              <w:top w:val="single" w:sz="4" w:space="0" w:color="858687" w:themeColor="accent6"/>
              <w:left w:val="nil"/>
              <w:bottom w:val="single" w:sz="4" w:space="0" w:color="858687" w:themeColor="accent6"/>
              <w:right w:val="nil"/>
            </w:tcBorders>
          </w:tcPr>
          <w:p w14:paraId="1A839F4A" w14:textId="05C96D48" w:rsidR="008813C3" w:rsidRPr="00A91B7C" w:rsidRDefault="007D2759" w:rsidP="007D2759">
            <w:pPr>
              <w:tabs>
                <w:tab w:val="right" w:pos="9752"/>
              </w:tabs>
              <w:jc w:val="center"/>
              <w:rPr>
                <w:sz w:val="22"/>
                <w:szCs w:val="28"/>
              </w:rPr>
            </w:pPr>
            <w:r w:rsidRPr="00A91B7C">
              <w:rPr>
                <w:sz w:val="22"/>
                <w:szCs w:val="28"/>
              </w:rPr>
              <w:t>N</w:t>
            </w:r>
          </w:p>
        </w:tc>
        <w:tc>
          <w:tcPr>
            <w:tcW w:w="4260" w:type="pct"/>
            <w:tcBorders>
              <w:top w:val="single" w:sz="4" w:space="0" w:color="858687" w:themeColor="accent6"/>
              <w:left w:val="nil"/>
              <w:bottom w:val="single" w:sz="4" w:space="0" w:color="858687" w:themeColor="accent6"/>
              <w:right w:val="nil"/>
            </w:tcBorders>
          </w:tcPr>
          <w:p w14:paraId="468290F4" w14:textId="23DB7371" w:rsidR="008813C3" w:rsidRPr="00916C0E" w:rsidRDefault="00301D27">
            <w:pPr>
              <w:tabs>
                <w:tab w:val="right" w:pos="9752"/>
              </w:tabs>
              <w:rPr>
                <w:sz w:val="22"/>
                <w:szCs w:val="28"/>
                <w:highlight w:val="yellow"/>
              </w:rPr>
            </w:pPr>
            <w:r w:rsidRPr="002E0503">
              <w:rPr>
                <w:sz w:val="22"/>
                <w:szCs w:val="28"/>
              </w:rPr>
              <w:t xml:space="preserve">Integrated </w:t>
            </w:r>
            <w:r w:rsidR="007C1341" w:rsidRPr="002E0503">
              <w:rPr>
                <w:sz w:val="22"/>
                <w:szCs w:val="28"/>
              </w:rPr>
              <w:t xml:space="preserve">Water </w:t>
            </w:r>
            <w:r w:rsidR="00AC00EF">
              <w:rPr>
                <w:sz w:val="22"/>
                <w:szCs w:val="28"/>
              </w:rPr>
              <w:t>C</w:t>
            </w:r>
            <w:r w:rsidR="007C1341" w:rsidRPr="002E0503">
              <w:rPr>
                <w:sz w:val="22"/>
                <w:szCs w:val="28"/>
              </w:rPr>
              <w:t>ycle</w:t>
            </w:r>
            <w:r w:rsidRPr="002E0503">
              <w:rPr>
                <w:sz w:val="22"/>
                <w:szCs w:val="28"/>
              </w:rPr>
              <w:t xml:space="preserve"> Management Plan</w:t>
            </w:r>
          </w:p>
        </w:tc>
      </w:tr>
      <w:tr w:rsidR="008813C3" w:rsidRPr="00A91B7C" w14:paraId="761D9DCA" w14:textId="77777777" w:rsidTr="2E327E5F">
        <w:tc>
          <w:tcPr>
            <w:tcW w:w="740" w:type="pct"/>
            <w:tcBorders>
              <w:top w:val="single" w:sz="4" w:space="0" w:color="858687" w:themeColor="accent6"/>
              <w:left w:val="nil"/>
              <w:bottom w:val="single" w:sz="4" w:space="0" w:color="858687" w:themeColor="accent6"/>
              <w:right w:val="nil"/>
            </w:tcBorders>
          </w:tcPr>
          <w:p w14:paraId="6F721C84" w14:textId="1B721B94" w:rsidR="008813C3" w:rsidRPr="00A91B7C" w:rsidRDefault="007D2759" w:rsidP="007D2759">
            <w:pPr>
              <w:tabs>
                <w:tab w:val="right" w:pos="9752"/>
              </w:tabs>
              <w:jc w:val="center"/>
              <w:rPr>
                <w:sz w:val="22"/>
                <w:szCs w:val="28"/>
              </w:rPr>
            </w:pPr>
            <w:r w:rsidRPr="00A91B7C">
              <w:rPr>
                <w:sz w:val="22"/>
                <w:szCs w:val="28"/>
              </w:rPr>
              <w:t>O</w:t>
            </w:r>
          </w:p>
        </w:tc>
        <w:tc>
          <w:tcPr>
            <w:tcW w:w="4260" w:type="pct"/>
            <w:tcBorders>
              <w:top w:val="single" w:sz="4" w:space="0" w:color="858687" w:themeColor="accent6"/>
              <w:left w:val="nil"/>
              <w:bottom w:val="single" w:sz="4" w:space="0" w:color="858687" w:themeColor="accent6"/>
              <w:right w:val="nil"/>
            </w:tcBorders>
          </w:tcPr>
          <w:p w14:paraId="07BCEEB0" w14:textId="08524031" w:rsidR="008813C3" w:rsidRPr="00916C0E" w:rsidRDefault="00301D27">
            <w:pPr>
              <w:tabs>
                <w:tab w:val="right" w:pos="9752"/>
              </w:tabs>
              <w:rPr>
                <w:sz w:val="22"/>
                <w:szCs w:val="28"/>
                <w:highlight w:val="yellow"/>
              </w:rPr>
            </w:pPr>
            <w:r w:rsidRPr="00E541C5">
              <w:rPr>
                <w:sz w:val="22"/>
                <w:szCs w:val="28"/>
              </w:rPr>
              <w:t>Traffic I</w:t>
            </w:r>
            <w:r w:rsidR="0004280A" w:rsidRPr="00E541C5">
              <w:rPr>
                <w:sz w:val="22"/>
                <w:szCs w:val="28"/>
              </w:rPr>
              <w:t xml:space="preserve">mpact Assessment </w:t>
            </w:r>
          </w:p>
        </w:tc>
      </w:tr>
      <w:tr w:rsidR="008813C3" w:rsidRPr="00A91B7C" w14:paraId="33AABCEF" w14:textId="77777777" w:rsidTr="2E327E5F">
        <w:tc>
          <w:tcPr>
            <w:tcW w:w="740" w:type="pct"/>
            <w:tcBorders>
              <w:top w:val="single" w:sz="4" w:space="0" w:color="858687" w:themeColor="accent6"/>
              <w:left w:val="nil"/>
              <w:bottom w:val="single" w:sz="4" w:space="0" w:color="858687" w:themeColor="accent6"/>
              <w:right w:val="nil"/>
            </w:tcBorders>
          </w:tcPr>
          <w:p w14:paraId="3A498B8A" w14:textId="0398CDFE" w:rsidR="008813C3" w:rsidRPr="00A91B7C" w:rsidRDefault="007D2759" w:rsidP="007D2759">
            <w:pPr>
              <w:tabs>
                <w:tab w:val="right" w:pos="9752"/>
              </w:tabs>
              <w:jc w:val="center"/>
              <w:rPr>
                <w:sz w:val="22"/>
                <w:szCs w:val="28"/>
              </w:rPr>
            </w:pPr>
            <w:r w:rsidRPr="00A91B7C">
              <w:rPr>
                <w:sz w:val="22"/>
                <w:szCs w:val="28"/>
              </w:rPr>
              <w:t>P</w:t>
            </w:r>
          </w:p>
        </w:tc>
        <w:tc>
          <w:tcPr>
            <w:tcW w:w="4260" w:type="pct"/>
            <w:tcBorders>
              <w:top w:val="single" w:sz="4" w:space="0" w:color="858687" w:themeColor="accent6"/>
              <w:left w:val="nil"/>
              <w:bottom w:val="single" w:sz="4" w:space="0" w:color="858687" w:themeColor="accent6"/>
              <w:right w:val="nil"/>
            </w:tcBorders>
          </w:tcPr>
          <w:p w14:paraId="327AFF8E" w14:textId="51A745CD" w:rsidR="008813C3" w:rsidRPr="00B06BF2" w:rsidRDefault="00881142">
            <w:pPr>
              <w:tabs>
                <w:tab w:val="right" w:pos="9752"/>
              </w:tabs>
              <w:rPr>
                <w:sz w:val="22"/>
                <w:szCs w:val="28"/>
              </w:rPr>
            </w:pPr>
            <w:r w:rsidRPr="00B06BF2">
              <w:rPr>
                <w:sz w:val="22"/>
                <w:szCs w:val="28"/>
              </w:rPr>
              <w:t>Letter of offer to support a Planning Agreement</w:t>
            </w:r>
          </w:p>
        </w:tc>
      </w:tr>
      <w:tr w:rsidR="003A2A21" w:rsidRPr="00A91B7C" w14:paraId="0503644B" w14:textId="77777777" w:rsidTr="2E327E5F">
        <w:tc>
          <w:tcPr>
            <w:tcW w:w="740" w:type="pct"/>
            <w:tcBorders>
              <w:top w:val="single" w:sz="4" w:space="0" w:color="858687" w:themeColor="accent6"/>
              <w:left w:val="nil"/>
              <w:bottom w:val="single" w:sz="4" w:space="0" w:color="858687" w:themeColor="accent6"/>
              <w:right w:val="nil"/>
            </w:tcBorders>
          </w:tcPr>
          <w:p w14:paraId="5B8B815C" w14:textId="035022C9" w:rsidR="003A2A21" w:rsidRPr="00A91B7C" w:rsidRDefault="003A2A21" w:rsidP="007D2759">
            <w:pPr>
              <w:tabs>
                <w:tab w:val="right" w:pos="9752"/>
              </w:tabs>
              <w:jc w:val="center"/>
              <w:rPr>
                <w:sz w:val="22"/>
                <w:szCs w:val="28"/>
              </w:rPr>
            </w:pPr>
            <w:r w:rsidRPr="00A91B7C">
              <w:rPr>
                <w:sz w:val="22"/>
                <w:szCs w:val="28"/>
              </w:rPr>
              <w:t>Q</w:t>
            </w:r>
          </w:p>
        </w:tc>
        <w:tc>
          <w:tcPr>
            <w:tcW w:w="4260" w:type="pct"/>
            <w:tcBorders>
              <w:top w:val="single" w:sz="4" w:space="0" w:color="858687" w:themeColor="accent6"/>
              <w:left w:val="nil"/>
              <w:bottom w:val="single" w:sz="4" w:space="0" w:color="858687" w:themeColor="accent6"/>
              <w:right w:val="nil"/>
            </w:tcBorders>
          </w:tcPr>
          <w:p w14:paraId="11EE7B78" w14:textId="5F6B622F" w:rsidR="003A2A21" w:rsidRPr="00A9126E" w:rsidRDefault="003A2A21">
            <w:pPr>
              <w:tabs>
                <w:tab w:val="right" w:pos="9752"/>
              </w:tabs>
              <w:rPr>
                <w:sz w:val="22"/>
                <w:szCs w:val="28"/>
              </w:rPr>
            </w:pPr>
            <w:r w:rsidRPr="00A9126E">
              <w:rPr>
                <w:sz w:val="22"/>
                <w:szCs w:val="28"/>
              </w:rPr>
              <w:t>Proponent’s masterplan for the development area</w:t>
            </w:r>
          </w:p>
        </w:tc>
      </w:tr>
      <w:tr w:rsidR="007440FE" w:rsidRPr="00A91B7C" w14:paraId="0DD943B1" w14:textId="77777777" w:rsidTr="2E327E5F">
        <w:tc>
          <w:tcPr>
            <w:tcW w:w="740" w:type="pct"/>
            <w:tcBorders>
              <w:top w:val="single" w:sz="4" w:space="0" w:color="858687" w:themeColor="accent6"/>
              <w:left w:val="nil"/>
              <w:bottom w:val="single" w:sz="4" w:space="0" w:color="858687" w:themeColor="accent6"/>
              <w:right w:val="nil"/>
            </w:tcBorders>
          </w:tcPr>
          <w:p w14:paraId="416F4C6E" w14:textId="6306A06F" w:rsidR="007440FE" w:rsidRPr="00A91B7C" w:rsidRDefault="007440FE" w:rsidP="007D2759">
            <w:pPr>
              <w:tabs>
                <w:tab w:val="right" w:pos="9752"/>
              </w:tabs>
              <w:jc w:val="center"/>
              <w:rPr>
                <w:sz w:val="22"/>
                <w:szCs w:val="28"/>
              </w:rPr>
            </w:pPr>
            <w:r w:rsidRPr="00A91B7C">
              <w:rPr>
                <w:sz w:val="22"/>
                <w:szCs w:val="28"/>
              </w:rPr>
              <w:t>R</w:t>
            </w:r>
          </w:p>
        </w:tc>
        <w:tc>
          <w:tcPr>
            <w:tcW w:w="4260" w:type="pct"/>
            <w:tcBorders>
              <w:top w:val="single" w:sz="4" w:space="0" w:color="858687" w:themeColor="accent6"/>
              <w:left w:val="nil"/>
              <w:bottom w:val="single" w:sz="4" w:space="0" w:color="858687" w:themeColor="accent6"/>
              <w:right w:val="nil"/>
            </w:tcBorders>
          </w:tcPr>
          <w:p w14:paraId="65D3EA88" w14:textId="43BB10D5" w:rsidR="007440FE" w:rsidRPr="00A91B7C" w:rsidRDefault="00492840">
            <w:pPr>
              <w:tabs>
                <w:tab w:val="right" w:pos="9752"/>
              </w:tabs>
              <w:rPr>
                <w:sz w:val="22"/>
                <w:szCs w:val="28"/>
              </w:rPr>
            </w:pPr>
            <w:r w:rsidRPr="00A91B7C">
              <w:rPr>
                <w:sz w:val="22"/>
                <w:szCs w:val="28"/>
              </w:rPr>
              <w:t>Pre-exhibition a</w:t>
            </w:r>
            <w:r w:rsidR="007440FE" w:rsidRPr="00A91B7C">
              <w:rPr>
                <w:sz w:val="22"/>
                <w:szCs w:val="28"/>
              </w:rPr>
              <w:t>dvice from NSW Rural Fire Service</w:t>
            </w:r>
            <w:r w:rsidRPr="00A91B7C">
              <w:rPr>
                <w:sz w:val="22"/>
                <w:szCs w:val="28"/>
              </w:rPr>
              <w:t xml:space="preserve"> </w:t>
            </w:r>
            <w:r w:rsidR="00C67F47">
              <w:rPr>
                <w:sz w:val="22"/>
                <w:szCs w:val="28"/>
              </w:rPr>
              <w:t xml:space="preserve">No. 1 dated </w:t>
            </w:r>
            <w:r w:rsidR="00B1304E">
              <w:rPr>
                <w:sz w:val="22"/>
                <w:szCs w:val="28"/>
              </w:rPr>
              <w:t>7 February 2022</w:t>
            </w:r>
          </w:p>
        </w:tc>
      </w:tr>
      <w:tr w:rsidR="00DB4868" w:rsidRPr="00A91B7C" w14:paraId="73B53BBD" w14:textId="77777777" w:rsidTr="2E327E5F">
        <w:tc>
          <w:tcPr>
            <w:tcW w:w="740" w:type="pct"/>
            <w:tcBorders>
              <w:top w:val="single" w:sz="4" w:space="0" w:color="858687" w:themeColor="accent6"/>
              <w:left w:val="nil"/>
              <w:bottom w:val="single" w:sz="4" w:space="0" w:color="858687" w:themeColor="accent6"/>
              <w:right w:val="nil"/>
            </w:tcBorders>
          </w:tcPr>
          <w:p w14:paraId="269E34E8" w14:textId="2941D654" w:rsidR="00DB4868" w:rsidRPr="00A8493D" w:rsidRDefault="00DB4868" w:rsidP="2E327E5F">
            <w:pPr>
              <w:tabs>
                <w:tab w:val="right" w:pos="9752"/>
              </w:tabs>
              <w:jc w:val="center"/>
              <w:rPr>
                <w:sz w:val="22"/>
              </w:rPr>
            </w:pPr>
            <w:r w:rsidRPr="2E327E5F">
              <w:rPr>
                <w:sz w:val="22"/>
              </w:rPr>
              <w:t>S</w:t>
            </w:r>
          </w:p>
        </w:tc>
        <w:tc>
          <w:tcPr>
            <w:tcW w:w="4260" w:type="pct"/>
            <w:tcBorders>
              <w:top w:val="single" w:sz="4" w:space="0" w:color="858687" w:themeColor="accent6"/>
              <w:left w:val="nil"/>
              <w:bottom w:val="single" w:sz="4" w:space="0" w:color="858687" w:themeColor="accent6"/>
              <w:right w:val="nil"/>
            </w:tcBorders>
          </w:tcPr>
          <w:p w14:paraId="1E606952" w14:textId="05358E09" w:rsidR="00DB4868" w:rsidRPr="00A8493D" w:rsidRDefault="00DB4868" w:rsidP="00DB4868">
            <w:pPr>
              <w:tabs>
                <w:tab w:val="right" w:pos="9752"/>
              </w:tabs>
            </w:pPr>
            <w:r w:rsidRPr="2E327E5F">
              <w:rPr>
                <w:sz w:val="22"/>
              </w:rPr>
              <w:t>Pre-exhibition advice from NSW Rural Fire Service</w:t>
            </w:r>
            <w:r w:rsidR="00B1304E" w:rsidRPr="2E327E5F">
              <w:rPr>
                <w:sz w:val="22"/>
              </w:rPr>
              <w:t xml:space="preserve"> No. 2 dated 14 March 2022</w:t>
            </w:r>
          </w:p>
        </w:tc>
      </w:tr>
      <w:tr w:rsidR="00DB4868" w:rsidRPr="00A91B7C" w14:paraId="5B6363F6" w14:textId="77777777" w:rsidTr="2E327E5F">
        <w:tc>
          <w:tcPr>
            <w:tcW w:w="740" w:type="pct"/>
            <w:tcBorders>
              <w:top w:val="single" w:sz="4" w:space="0" w:color="858687" w:themeColor="accent6"/>
              <w:left w:val="nil"/>
              <w:bottom w:val="single" w:sz="4" w:space="0" w:color="858687" w:themeColor="accent6"/>
              <w:right w:val="nil"/>
            </w:tcBorders>
          </w:tcPr>
          <w:p w14:paraId="49EA73F9" w14:textId="5DC821C4" w:rsidR="00DB4868" w:rsidRPr="00A8493D" w:rsidRDefault="00DB4868" w:rsidP="00DB4868">
            <w:pPr>
              <w:tabs>
                <w:tab w:val="right" w:pos="9752"/>
              </w:tabs>
              <w:jc w:val="center"/>
              <w:rPr>
                <w:sz w:val="22"/>
                <w:szCs w:val="28"/>
              </w:rPr>
            </w:pPr>
            <w:r>
              <w:rPr>
                <w:sz w:val="22"/>
                <w:szCs w:val="28"/>
              </w:rPr>
              <w:t>T</w:t>
            </w:r>
          </w:p>
        </w:tc>
        <w:tc>
          <w:tcPr>
            <w:tcW w:w="4260" w:type="pct"/>
            <w:tcBorders>
              <w:top w:val="single" w:sz="4" w:space="0" w:color="858687" w:themeColor="accent6"/>
              <w:left w:val="nil"/>
              <w:bottom w:val="single" w:sz="4" w:space="0" w:color="858687" w:themeColor="accent6"/>
              <w:right w:val="nil"/>
            </w:tcBorders>
          </w:tcPr>
          <w:p w14:paraId="426FF052" w14:textId="2FF89939" w:rsidR="00DB4868" w:rsidRPr="00A8493D" w:rsidRDefault="00DB4868" w:rsidP="00DB4868">
            <w:pPr>
              <w:tabs>
                <w:tab w:val="right" w:pos="9752"/>
              </w:tabs>
              <w:rPr>
                <w:sz w:val="22"/>
                <w:szCs w:val="28"/>
              </w:rPr>
            </w:pPr>
            <w:r w:rsidRPr="00A8493D">
              <w:rPr>
                <w:sz w:val="22"/>
                <w:szCs w:val="28"/>
              </w:rPr>
              <w:t>Proponent response to NSW Rural Fire Service advice</w:t>
            </w:r>
            <w:r w:rsidR="00B1304E">
              <w:rPr>
                <w:sz w:val="22"/>
                <w:szCs w:val="28"/>
              </w:rPr>
              <w:t xml:space="preserve"> dated</w:t>
            </w:r>
            <w:r w:rsidR="001D5190">
              <w:rPr>
                <w:sz w:val="22"/>
                <w:szCs w:val="28"/>
              </w:rPr>
              <w:t xml:space="preserve"> 7 March 2022</w:t>
            </w:r>
          </w:p>
        </w:tc>
      </w:tr>
      <w:tr w:rsidR="00DB4868" w:rsidRPr="00A91B7C" w14:paraId="5222539E" w14:textId="77777777" w:rsidTr="2E327E5F">
        <w:tc>
          <w:tcPr>
            <w:tcW w:w="740" w:type="pct"/>
            <w:tcBorders>
              <w:top w:val="single" w:sz="4" w:space="0" w:color="858687" w:themeColor="accent6"/>
              <w:left w:val="nil"/>
              <w:bottom w:val="single" w:sz="4" w:space="0" w:color="858687" w:themeColor="accent6"/>
              <w:right w:val="nil"/>
            </w:tcBorders>
          </w:tcPr>
          <w:p w14:paraId="3729830D" w14:textId="364C258A" w:rsidR="00DB4868" w:rsidRPr="00303D4A" w:rsidRDefault="00B1304E" w:rsidP="00DB4868">
            <w:pPr>
              <w:tabs>
                <w:tab w:val="right" w:pos="9752"/>
              </w:tabs>
              <w:jc w:val="center"/>
              <w:rPr>
                <w:sz w:val="22"/>
                <w:szCs w:val="28"/>
              </w:rPr>
            </w:pPr>
            <w:r>
              <w:rPr>
                <w:sz w:val="22"/>
                <w:szCs w:val="28"/>
              </w:rPr>
              <w:t>U</w:t>
            </w:r>
          </w:p>
        </w:tc>
        <w:tc>
          <w:tcPr>
            <w:tcW w:w="4260" w:type="pct"/>
            <w:tcBorders>
              <w:top w:val="single" w:sz="4" w:space="0" w:color="858687" w:themeColor="accent6"/>
              <w:left w:val="nil"/>
              <w:bottom w:val="single" w:sz="4" w:space="0" w:color="858687" w:themeColor="accent6"/>
              <w:right w:val="nil"/>
            </w:tcBorders>
          </w:tcPr>
          <w:p w14:paraId="4E955673" w14:textId="2365D9EE" w:rsidR="00DB4868" w:rsidRPr="00303D4A" w:rsidRDefault="00DB4868" w:rsidP="00DB4868">
            <w:pPr>
              <w:tabs>
                <w:tab w:val="right" w:pos="9752"/>
              </w:tabs>
              <w:rPr>
                <w:sz w:val="22"/>
                <w:szCs w:val="28"/>
              </w:rPr>
            </w:pPr>
            <w:r w:rsidRPr="00303D4A">
              <w:rPr>
                <w:sz w:val="22"/>
                <w:szCs w:val="28"/>
              </w:rPr>
              <w:t>Ecological Letter of support - Callala Bay Masterplan and Biocertification Assessment -Master Plan Amendments January 2021</w:t>
            </w:r>
          </w:p>
        </w:tc>
      </w:tr>
      <w:tr w:rsidR="00DB4868" w:rsidRPr="00A91B7C" w14:paraId="01D7B75A" w14:textId="77777777" w:rsidTr="2E327E5F">
        <w:tc>
          <w:tcPr>
            <w:tcW w:w="740" w:type="pct"/>
            <w:tcBorders>
              <w:top w:val="single" w:sz="4" w:space="0" w:color="858687" w:themeColor="accent6"/>
              <w:left w:val="nil"/>
              <w:bottom w:val="nil"/>
              <w:right w:val="nil"/>
            </w:tcBorders>
          </w:tcPr>
          <w:p w14:paraId="79FFE573" w14:textId="77777777" w:rsidR="00DB4868" w:rsidRPr="00A91B7C" w:rsidRDefault="00DB4868" w:rsidP="00DB4868">
            <w:pPr>
              <w:tabs>
                <w:tab w:val="right" w:pos="9752"/>
              </w:tabs>
              <w:rPr>
                <w:sz w:val="22"/>
                <w:szCs w:val="28"/>
              </w:rPr>
            </w:pPr>
          </w:p>
        </w:tc>
        <w:tc>
          <w:tcPr>
            <w:tcW w:w="4260" w:type="pct"/>
            <w:tcBorders>
              <w:top w:val="single" w:sz="4" w:space="0" w:color="858687" w:themeColor="accent6"/>
              <w:left w:val="nil"/>
              <w:bottom w:val="nil"/>
              <w:right w:val="nil"/>
            </w:tcBorders>
          </w:tcPr>
          <w:p w14:paraId="691265C9" w14:textId="77777777" w:rsidR="00DB4868" w:rsidRPr="00A91B7C" w:rsidRDefault="00DB4868" w:rsidP="00DB4868">
            <w:pPr>
              <w:tabs>
                <w:tab w:val="right" w:pos="9752"/>
              </w:tabs>
              <w:rPr>
                <w:sz w:val="22"/>
                <w:szCs w:val="28"/>
              </w:rPr>
            </w:pPr>
          </w:p>
        </w:tc>
      </w:tr>
    </w:tbl>
    <w:p w14:paraId="1F3974F0" w14:textId="558DD593" w:rsidR="009E30F9" w:rsidRPr="008F5BF7" w:rsidRDefault="009E30F9" w:rsidP="009E30F9">
      <w:pPr>
        <w:ind w:right="-35"/>
        <w:rPr>
          <w:rFonts w:cs="Arial"/>
          <w:color w:val="0070C0"/>
          <w:szCs w:val="24"/>
        </w:rPr>
      </w:pPr>
    </w:p>
    <w:sectPr w:rsidR="009E30F9" w:rsidRPr="008F5BF7" w:rsidSect="00C0558D">
      <w:headerReference w:type="default" r:id="rId58"/>
      <w:footerReference w:type="default" r:id="rId59"/>
      <w:headerReference w:type="first" r:id="rId60"/>
      <w:footerReference w:type="first" r:id="rId61"/>
      <w:pgSz w:w="11906" w:h="16838" w:code="9"/>
      <w:pgMar w:top="1418" w:right="1134" w:bottom="1418" w:left="1134" w:header="340"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8802B3" w14:textId="77777777" w:rsidR="006B43B9" w:rsidRDefault="006B43B9" w:rsidP="00870475">
      <w:pPr>
        <w:spacing w:after="0" w:line="240" w:lineRule="auto"/>
      </w:pPr>
      <w:r>
        <w:separator/>
      </w:r>
    </w:p>
  </w:endnote>
  <w:endnote w:type="continuationSeparator" w:id="0">
    <w:p w14:paraId="01A05B29" w14:textId="77777777" w:rsidR="006B43B9" w:rsidRDefault="006B43B9" w:rsidP="00870475">
      <w:pPr>
        <w:spacing w:after="0" w:line="240" w:lineRule="auto"/>
      </w:pPr>
      <w:r>
        <w:continuationSeparator/>
      </w:r>
    </w:p>
  </w:endnote>
  <w:endnote w:type="continuationNotice" w:id="1">
    <w:p w14:paraId="496DD7F7" w14:textId="77777777" w:rsidR="006B43B9" w:rsidRDefault="006B43B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 Pro Light">
    <w:altName w:val="Arial"/>
    <w:panose1 w:val="00000000000000000000"/>
    <w:charset w:val="00"/>
    <w:family w:val="swiss"/>
    <w:notTrueType/>
    <w:pitch w:val="variable"/>
    <w:sig w:usb0="A00002AF" w:usb1="5000204B" w:usb2="00000000" w:usb3="00000000" w:csb0="0000009F" w:csb1="00000000"/>
  </w:font>
  <w:font w:name="Myriad Pro">
    <w:altName w:val="Segoe UI"/>
    <w:panose1 w:val="00000000000000000000"/>
    <w:charset w:val="00"/>
    <w:family w:val="swiss"/>
    <w:notTrueType/>
    <w:pitch w:val="variable"/>
    <w:sig w:usb0="A00002AF" w:usb1="5000204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B4514" w14:textId="77777777" w:rsidR="000F1289" w:rsidRDefault="000F128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B01B5F" w14:textId="7A642EE3" w:rsidR="000F1289" w:rsidRPr="00A7527A" w:rsidRDefault="000F1289" w:rsidP="00506AA7">
    <w:pPr>
      <w:jc w:val="center"/>
      <w:rPr>
        <w:color w:val="808080"/>
        <w:sz w:val="28"/>
      </w:rPr>
    </w:pPr>
    <w:r w:rsidRPr="00A7527A">
      <w:rPr>
        <w:color w:val="808080"/>
        <w:sz w:val="28"/>
      </w:rPr>
      <w:t xml:space="preserve">NSW Department of Planning </w:t>
    </w:r>
    <w:r>
      <w:rPr>
        <w:color w:val="808080"/>
        <w:sz w:val="28"/>
      </w:rPr>
      <w:t>and</w:t>
    </w:r>
    <w:r w:rsidRPr="00A7527A">
      <w:rPr>
        <w:color w:val="808080"/>
        <w:sz w:val="28"/>
      </w:rPr>
      <w:t xml:space="preserve"> Environment | dpie.nsw.gov.au</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91E912" w14:textId="77777777" w:rsidR="000F1289" w:rsidRDefault="000F1289" w:rsidP="00A360A3">
    <w:pPr>
      <w:shd w:val="clear" w:color="auto" w:fill="033F5D"/>
      <w:jc w:val="right"/>
    </w:pPr>
  </w:p>
  <w:p w14:paraId="32A70CBD" w14:textId="4B03A594" w:rsidR="000F1289" w:rsidRPr="00F46648" w:rsidRDefault="000F1289" w:rsidP="00A360A3">
    <w:pPr>
      <w:shd w:val="clear" w:color="auto" w:fill="033F5D"/>
      <w:jc w:val="right"/>
      <w:rPr>
        <w:b/>
      </w:rPr>
    </w:pPr>
    <w:r>
      <w:rPr>
        <w:b/>
      </w:rPr>
      <w:t>NSW Department of Planning &amp; Environment</w:t>
    </w:r>
    <w:r w:rsidRPr="00F46648">
      <w:rPr>
        <w:b/>
      </w:rPr>
      <w:t xml:space="preserve"> </w:t>
    </w:r>
    <w:r>
      <w:rPr>
        <w:b/>
      </w:rPr>
      <w:t xml:space="preserve">| </w:t>
    </w:r>
    <w:r w:rsidRPr="00F46648">
      <w:rPr>
        <w:b/>
      </w:rPr>
      <w:t>industry.nsw.gov.au</w:t>
    </w:r>
  </w:p>
  <w:p w14:paraId="4DA08727" w14:textId="77777777" w:rsidR="000F1289" w:rsidRDefault="000F1289" w:rsidP="00A360A3">
    <w:pPr>
      <w:shd w:val="clear" w:color="auto" w:fill="033F5D"/>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8448CE" w14:textId="77777777" w:rsidR="000F1289" w:rsidRPr="00BD463C" w:rsidRDefault="000F1289" w:rsidP="00BD463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0D3F4" w14:textId="77777777" w:rsidR="000F1289" w:rsidRDefault="000F1289" w:rsidP="007733F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6A391" w14:textId="65F40C29" w:rsidR="000F1289" w:rsidRPr="002B7DA4" w:rsidRDefault="000F1289" w:rsidP="002B7DA4">
    <w:pPr>
      <w:pStyle w:val="Footer"/>
    </w:pPr>
    <w:r w:rsidRPr="002B7DA4">
      <w:t xml:space="preserve">NSW Department of Planning </w:t>
    </w:r>
    <w:r>
      <w:t>and</w:t>
    </w:r>
    <w:r w:rsidRPr="002B7DA4">
      <w:t xml:space="preserve"> Environment | </w:t>
    </w:r>
    <w:r w:rsidRPr="002B7DA4">
      <w:fldChar w:fldCharType="begin"/>
    </w:r>
    <w:r w:rsidRPr="002B7DA4">
      <w:instrText xml:space="preserve"> PAGE   \* MERGEFORMAT </w:instrText>
    </w:r>
    <w:r w:rsidRPr="002B7DA4">
      <w:fldChar w:fldCharType="separate"/>
    </w:r>
    <w:r>
      <w:rPr>
        <w:noProof/>
      </w:rPr>
      <w:t>i</w:t>
    </w:r>
    <w:r w:rsidRPr="002B7DA4">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F9B805" w14:textId="47D102A7" w:rsidR="000F1289" w:rsidRPr="006F0894" w:rsidRDefault="000F1289" w:rsidP="002B7DA4">
    <w:pPr>
      <w:pStyle w:val="Footer"/>
    </w:pPr>
    <w:r>
      <w:t xml:space="preserve">NSW Trade &amp; Investment, </w:t>
    </w:r>
    <w:r>
      <w:fldChar w:fldCharType="begin"/>
    </w:r>
    <w:r>
      <w:instrText xml:space="preserve"> CREATEDATE  \@ "MMMM yyyy"  \* MERGEFORMAT </w:instrText>
    </w:r>
    <w:r>
      <w:fldChar w:fldCharType="separate"/>
    </w:r>
    <w:r>
      <w:rPr>
        <w:noProof/>
      </w:rPr>
      <w:t>July 2020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2B532D" w14:textId="77777777" w:rsidR="006B43B9" w:rsidRDefault="006B43B9" w:rsidP="00870475">
      <w:pPr>
        <w:spacing w:after="0" w:line="240" w:lineRule="auto"/>
      </w:pPr>
      <w:r>
        <w:separator/>
      </w:r>
    </w:p>
  </w:footnote>
  <w:footnote w:type="continuationSeparator" w:id="0">
    <w:p w14:paraId="6A8EC04A" w14:textId="77777777" w:rsidR="006B43B9" w:rsidRDefault="006B43B9" w:rsidP="00870475">
      <w:pPr>
        <w:spacing w:after="0" w:line="240" w:lineRule="auto"/>
      </w:pPr>
      <w:r>
        <w:continuationSeparator/>
      </w:r>
    </w:p>
  </w:footnote>
  <w:footnote w:type="continuationNotice" w:id="1">
    <w:p w14:paraId="4F3290A9" w14:textId="77777777" w:rsidR="006B43B9" w:rsidRDefault="006B43B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17837F" w14:textId="77777777" w:rsidR="000F1289" w:rsidRDefault="000F128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25A2FA" w14:textId="77777777" w:rsidR="000F1289" w:rsidRDefault="000F1289" w:rsidP="00027C2A">
    <w:pPr>
      <w:pStyle w:val="Header"/>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F5377" w14:textId="77777777" w:rsidR="000F1289" w:rsidRDefault="000F128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A53FA3" w14:textId="77777777" w:rsidR="000F1289" w:rsidRDefault="000F1289" w:rsidP="00BD463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5163E" w14:textId="77777777" w:rsidR="000F1289" w:rsidRPr="00C05821" w:rsidRDefault="000F1289" w:rsidP="00C05821"/>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06BB40" w14:textId="298856D3" w:rsidR="000F1289" w:rsidRPr="002B7DA4" w:rsidRDefault="00ED412A" w:rsidP="002B7DA4">
    <w:pPr>
      <w:pStyle w:val="Header"/>
    </w:pPr>
    <w:sdt>
      <w:sdtPr>
        <w:alias w:val="Document Title"/>
        <w:tag w:val="Document Title"/>
        <w:id w:val="16059501"/>
        <w:dataBinding w:xpath="/root[1]/DocTitle[1]" w:storeItemID="{180FEE2B-92DD-4DDF-8CD2-B2B446081537}"/>
        <w:text/>
      </w:sdtPr>
      <w:sdtEndPr/>
      <w:sdtContent>
        <w:r w:rsidR="000F1289">
          <w:t>Planning Proposal PP-2021-406</w:t>
        </w:r>
      </w:sdtContent>
    </w:sdt>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7D96D0" w14:textId="77777777" w:rsidR="000F1289" w:rsidRDefault="000F1289" w:rsidP="002B7DA4">
    <w:pPr>
      <w:pStyle w:val="Header"/>
    </w:pPr>
    <w:r>
      <w:t>Enter document title here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F75F4F"/>
    <w:multiLevelType w:val="hybridMultilevel"/>
    <w:tmpl w:val="3A3688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C130DB"/>
    <w:multiLevelType w:val="hybridMultilevel"/>
    <w:tmpl w:val="A20085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EB7562"/>
    <w:multiLevelType w:val="hybridMultilevel"/>
    <w:tmpl w:val="F53A40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33E57BF"/>
    <w:multiLevelType w:val="hybridMultilevel"/>
    <w:tmpl w:val="E87C65D0"/>
    <w:lvl w:ilvl="0" w:tplc="4FD6593E">
      <w:start w:val="1"/>
      <w:numFmt w:val="bullet"/>
      <w:pStyle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3654786"/>
    <w:multiLevelType w:val="hybridMultilevel"/>
    <w:tmpl w:val="5FDCF0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4122B30"/>
    <w:multiLevelType w:val="hybridMultilevel"/>
    <w:tmpl w:val="2906103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B6F2423"/>
    <w:multiLevelType w:val="hybridMultilevel"/>
    <w:tmpl w:val="2362CDF2"/>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7" w15:restartNumberingAfterBreak="0">
    <w:nsid w:val="1C424A35"/>
    <w:multiLevelType w:val="hybridMultilevel"/>
    <w:tmpl w:val="13CCDD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561334C"/>
    <w:multiLevelType w:val="hybridMultilevel"/>
    <w:tmpl w:val="5EC2BC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5795D83"/>
    <w:multiLevelType w:val="hybridMultilevel"/>
    <w:tmpl w:val="777E8A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1">
    <w:nsid w:val="27F46A57"/>
    <w:multiLevelType w:val="hybridMultilevel"/>
    <w:tmpl w:val="A10CB6E6"/>
    <w:lvl w:ilvl="0" w:tplc="F9027AA2">
      <w:start w:val="1"/>
      <w:numFmt w:val="bullet"/>
      <w:lvlText w:val=""/>
      <w:lvlJc w:val="left"/>
      <w:pPr>
        <w:tabs>
          <w:tab w:val="num" w:pos="365"/>
        </w:tabs>
        <w:ind w:left="365" w:hanging="357"/>
      </w:pPr>
      <w:rPr>
        <w:rFonts w:ascii="Symbol" w:hAnsi="Symbol" w:hint="default"/>
      </w:rPr>
    </w:lvl>
    <w:lvl w:ilvl="1" w:tplc="0C09000B">
      <w:start w:val="1"/>
      <w:numFmt w:val="bullet"/>
      <w:lvlText w:val=""/>
      <w:lvlJc w:val="left"/>
      <w:pPr>
        <w:tabs>
          <w:tab w:val="num" w:pos="1448"/>
        </w:tabs>
        <w:ind w:left="1448" w:hanging="360"/>
      </w:pPr>
      <w:rPr>
        <w:rFonts w:ascii="Wingdings" w:hAnsi="Wingdings" w:hint="default"/>
      </w:rPr>
    </w:lvl>
    <w:lvl w:ilvl="2" w:tplc="0C090005" w:tentative="1">
      <w:start w:val="1"/>
      <w:numFmt w:val="bullet"/>
      <w:lvlText w:val=""/>
      <w:lvlJc w:val="left"/>
      <w:pPr>
        <w:tabs>
          <w:tab w:val="num" w:pos="2168"/>
        </w:tabs>
        <w:ind w:left="2168" w:hanging="360"/>
      </w:pPr>
      <w:rPr>
        <w:rFonts w:ascii="Wingdings" w:hAnsi="Wingdings" w:hint="default"/>
      </w:rPr>
    </w:lvl>
    <w:lvl w:ilvl="3" w:tplc="0C090001" w:tentative="1">
      <w:start w:val="1"/>
      <w:numFmt w:val="bullet"/>
      <w:lvlText w:val=""/>
      <w:lvlJc w:val="left"/>
      <w:pPr>
        <w:tabs>
          <w:tab w:val="num" w:pos="2888"/>
        </w:tabs>
        <w:ind w:left="2888" w:hanging="360"/>
      </w:pPr>
      <w:rPr>
        <w:rFonts w:ascii="Symbol" w:hAnsi="Symbol" w:hint="default"/>
      </w:rPr>
    </w:lvl>
    <w:lvl w:ilvl="4" w:tplc="0C090003" w:tentative="1">
      <w:start w:val="1"/>
      <w:numFmt w:val="bullet"/>
      <w:lvlText w:val="o"/>
      <w:lvlJc w:val="left"/>
      <w:pPr>
        <w:tabs>
          <w:tab w:val="num" w:pos="3608"/>
        </w:tabs>
        <w:ind w:left="3608" w:hanging="360"/>
      </w:pPr>
      <w:rPr>
        <w:rFonts w:ascii="Courier New" w:hAnsi="Courier New" w:hint="default"/>
      </w:rPr>
    </w:lvl>
    <w:lvl w:ilvl="5" w:tplc="0C090005" w:tentative="1">
      <w:start w:val="1"/>
      <w:numFmt w:val="bullet"/>
      <w:lvlText w:val=""/>
      <w:lvlJc w:val="left"/>
      <w:pPr>
        <w:tabs>
          <w:tab w:val="num" w:pos="4328"/>
        </w:tabs>
        <w:ind w:left="4328" w:hanging="360"/>
      </w:pPr>
      <w:rPr>
        <w:rFonts w:ascii="Wingdings" w:hAnsi="Wingdings" w:hint="default"/>
      </w:rPr>
    </w:lvl>
    <w:lvl w:ilvl="6" w:tplc="0C090001" w:tentative="1">
      <w:start w:val="1"/>
      <w:numFmt w:val="bullet"/>
      <w:lvlText w:val=""/>
      <w:lvlJc w:val="left"/>
      <w:pPr>
        <w:tabs>
          <w:tab w:val="num" w:pos="5048"/>
        </w:tabs>
        <w:ind w:left="5048" w:hanging="360"/>
      </w:pPr>
      <w:rPr>
        <w:rFonts w:ascii="Symbol" w:hAnsi="Symbol" w:hint="default"/>
      </w:rPr>
    </w:lvl>
    <w:lvl w:ilvl="7" w:tplc="0C090003" w:tentative="1">
      <w:start w:val="1"/>
      <w:numFmt w:val="bullet"/>
      <w:lvlText w:val="o"/>
      <w:lvlJc w:val="left"/>
      <w:pPr>
        <w:tabs>
          <w:tab w:val="num" w:pos="5768"/>
        </w:tabs>
        <w:ind w:left="5768" w:hanging="360"/>
      </w:pPr>
      <w:rPr>
        <w:rFonts w:ascii="Courier New" w:hAnsi="Courier New" w:hint="default"/>
      </w:rPr>
    </w:lvl>
    <w:lvl w:ilvl="8" w:tplc="0C090005" w:tentative="1">
      <w:start w:val="1"/>
      <w:numFmt w:val="bullet"/>
      <w:lvlText w:val=""/>
      <w:lvlJc w:val="left"/>
      <w:pPr>
        <w:tabs>
          <w:tab w:val="num" w:pos="6488"/>
        </w:tabs>
        <w:ind w:left="6488" w:hanging="360"/>
      </w:pPr>
      <w:rPr>
        <w:rFonts w:ascii="Wingdings" w:hAnsi="Wingdings" w:hint="default"/>
      </w:rPr>
    </w:lvl>
  </w:abstractNum>
  <w:abstractNum w:abstractNumId="11" w15:restartNumberingAfterBreak="0">
    <w:nsid w:val="29F12C01"/>
    <w:multiLevelType w:val="hybridMultilevel"/>
    <w:tmpl w:val="AC746A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BE36915"/>
    <w:multiLevelType w:val="hybridMultilevel"/>
    <w:tmpl w:val="215060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EB05673"/>
    <w:multiLevelType w:val="hybridMultilevel"/>
    <w:tmpl w:val="F81606B8"/>
    <w:lvl w:ilvl="0" w:tplc="02D4F6DA">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36F71E7"/>
    <w:multiLevelType w:val="hybridMultilevel"/>
    <w:tmpl w:val="188C33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57E703A"/>
    <w:multiLevelType w:val="hybridMultilevel"/>
    <w:tmpl w:val="7674B0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82F2987"/>
    <w:multiLevelType w:val="hybridMultilevel"/>
    <w:tmpl w:val="C9AE97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F141866"/>
    <w:multiLevelType w:val="hybridMultilevel"/>
    <w:tmpl w:val="7BB2E9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0EB2A59"/>
    <w:multiLevelType w:val="hybridMultilevel"/>
    <w:tmpl w:val="82B4D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3457692"/>
    <w:multiLevelType w:val="hybridMultilevel"/>
    <w:tmpl w:val="40266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9E04BF1"/>
    <w:multiLevelType w:val="hybridMultilevel"/>
    <w:tmpl w:val="3266EF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C6C1D22"/>
    <w:multiLevelType w:val="multilevel"/>
    <w:tmpl w:val="D368D610"/>
    <w:lvl w:ilvl="0">
      <w:start w:val="1"/>
      <w:numFmt w:val="decimal"/>
      <w:pStyle w:val="Heading1"/>
      <w:lvlText w:val="%1"/>
      <w:lvlJc w:val="left"/>
      <w:pPr>
        <w:ind w:left="432" w:hanging="432"/>
      </w:pPr>
    </w:lvl>
    <w:lvl w:ilvl="1">
      <w:start w:val="1"/>
      <w:numFmt w:val="decimal"/>
      <w:lvlText w:val="%1.%2"/>
      <w:lvlJc w:val="left"/>
      <w:pPr>
        <w:ind w:left="3412"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color w:val="615F5F" w:themeColor="text1" w:themeTint="BF"/>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4E2B0F04"/>
    <w:multiLevelType w:val="hybridMultilevel"/>
    <w:tmpl w:val="ADEA85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F0B209E"/>
    <w:multiLevelType w:val="hybridMultilevel"/>
    <w:tmpl w:val="2D58DF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12B1226"/>
    <w:multiLevelType w:val="hybridMultilevel"/>
    <w:tmpl w:val="D82482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3DD0B31"/>
    <w:multiLevelType w:val="hybridMultilevel"/>
    <w:tmpl w:val="25766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1">
    <w:nsid w:val="549F1B63"/>
    <w:multiLevelType w:val="multilevel"/>
    <w:tmpl w:val="D97C17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436B0F"/>
    <w:multiLevelType w:val="hybridMultilevel"/>
    <w:tmpl w:val="55C26744"/>
    <w:lvl w:ilvl="0" w:tplc="39B2B010">
      <w:start w:val="1"/>
      <w:numFmt w:val="decimal"/>
      <w:lvlText w:val="%1."/>
      <w:lvlJc w:val="left"/>
      <w:pPr>
        <w:ind w:left="651" w:hanging="360"/>
      </w:pPr>
    </w:lvl>
    <w:lvl w:ilvl="1" w:tplc="0C090019" w:tentative="1">
      <w:start w:val="1"/>
      <w:numFmt w:val="lowerLetter"/>
      <w:lvlText w:val="%2."/>
      <w:lvlJc w:val="left"/>
      <w:pPr>
        <w:ind w:left="1371" w:hanging="360"/>
      </w:pPr>
    </w:lvl>
    <w:lvl w:ilvl="2" w:tplc="0C09001B" w:tentative="1">
      <w:start w:val="1"/>
      <w:numFmt w:val="lowerRoman"/>
      <w:lvlText w:val="%3."/>
      <w:lvlJc w:val="right"/>
      <w:pPr>
        <w:ind w:left="2091" w:hanging="180"/>
      </w:pPr>
    </w:lvl>
    <w:lvl w:ilvl="3" w:tplc="0C09000F" w:tentative="1">
      <w:start w:val="1"/>
      <w:numFmt w:val="decimal"/>
      <w:lvlText w:val="%4."/>
      <w:lvlJc w:val="left"/>
      <w:pPr>
        <w:ind w:left="2811" w:hanging="360"/>
      </w:pPr>
    </w:lvl>
    <w:lvl w:ilvl="4" w:tplc="0C090019" w:tentative="1">
      <w:start w:val="1"/>
      <w:numFmt w:val="lowerLetter"/>
      <w:lvlText w:val="%5."/>
      <w:lvlJc w:val="left"/>
      <w:pPr>
        <w:ind w:left="3531" w:hanging="360"/>
      </w:pPr>
    </w:lvl>
    <w:lvl w:ilvl="5" w:tplc="0C09001B" w:tentative="1">
      <w:start w:val="1"/>
      <w:numFmt w:val="lowerRoman"/>
      <w:lvlText w:val="%6."/>
      <w:lvlJc w:val="right"/>
      <w:pPr>
        <w:ind w:left="4251" w:hanging="180"/>
      </w:pPr>
    </w:lvl>
    <w:lvl w:ilvl="6" w:tplc="0C09000F" w:tentative="1">
      <w:start w:val="1"/>
      <w:numFmt w:val="decimal"/>
      <w:lvlText w:val="%7."/>
      <w:lvlJc w:val="left"/>
      <w:pPr>
        <w:ind w:left="4971" w:hanging="360"/>
      </w:pPr>
    </w:lvl>
    <w:lvl w:ilvl="7" w:tplc="0C090019" w:tentative="1">
      <w:start w:val="1"/>
      <w:numFmt w:val="lowerLetter"/>
      <w:lvlText w:val="%8."/>
      <w:lvlJc w:val="left"/>
      <w:pPr>
        <w:ind w:left="5691" w:hanging="360"/>
      </w:pPr>
    </w:lvl>
    <w:lvl w:ilvl="8" w:tplc="0C09001B" w:tentative="1">
      <w:start w:val="1"/>
      <w:numFmt w:val="lowerRoman"/>
      <w:lvlText w:val="%9."/>
      <w:lvlJc w:val="right"/>
      <w:pPr>
        <w:ind w:left="6411" w:hanging="180"/>
      </w:pPr>
    </w:lvl>
  </w:abstractNum>
  <w:abstractNum w:abstractNumId="28" w15:restartNumberingAfterBreak="0">
    <w:nsid w:val="5FB914E8"/>
    <w:multiLevelType w:val="hybridMultilevel"/>
    <w:tmpl w:val="9E6413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88E5776"/>
    <w:multiLevelType w:val="hybridMultilevel"/>
    <w:tmpl w:val="0CF8FA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A9F3576"/>
    <w:multiLevelType w:val="hybridMultilevel"/>
    <w:tmpl w:val="6DBA0E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CF84613"/>
    <w:multiLevelType w:val="hybridMultilevel"/>
    <w:tmpl w:val="317823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DAC364C"/>
    <w:multiLevelType w:val="hybridMultilevel"/>
    <w:tmpl w:val="018460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E963C2D"/>
    <w:multiLevelType w:val="hybridMultilevel"/>
    <w:tmpl w:val="B2A2A46C"/>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34" w15:restartNumberingAfterBreak="0">
    <w:nsid w:val="6FEA3514"/>
    <w:multiLevelType w:val="hybridMultilevel"/>
    <w:tmpl w:val="07A484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3DE6CD0"/>
    <w:multiLevelType w:val="hybridMultilevel"/>
    <w:tmpl w:val="543A97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4715A26"/>
    <w:multiLevelType w:val="hybridMultilevel"/>
    <w:tmpl w:val="4F90C6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B8578C8"/>
    <w:multiLevelType w:val="hybridMultilevel"/>
    <w:tmpl w:val="B9E64B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E665771"/>
    <w:multiLevelType w:val="hybridMultilevel"/>
    <w:tmpl w:val="9B0489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3"/>
  </w:num>
  <w:num w:numId="2">
    <w:abstractNumId w:val="3"/>
  </w:num>
  <w:num w:numId="3">
    <w:abstractNumId w:val="21"/>
  </w:num>
  <w:num w:numId="4">
    <w:abstractNumId w:val="5"/>
  </w:num>
  <w:num w:numId="5">
    <w:abstractNumId w:val="25"/>
  </w:num>
  <w:num w:numId="6">
    <w:abstractNumId w:val="9"/>
  </w:num>
  <w:num w:numId="7">
    <w:abstractNumId w:val="17"/>
  </w:num>
  <w:num w:numId="8">
    <w:abstractNumId w:val="8"/>
  </w:num>
  <w:num w:numId="9">
    <w:abstractNumId w:val="16"/>
  </w:num>
  <w:num w:numId="10">
    <w:abstractNumId w:val="18"/>
  </w:num>
  <w:num w:numId="11">
    <w:abstractNumId w:val="10"/>
  </w:num>
  <w:num w:numId="12">
    <w:abstractNumId w:val="26"/>
    <w:lvlOverride w:ilvl="0">
      <w:lvl w:ilvl="0">
        <w:start w:val="1"/>
        <w:numFmt w:val="bullet"/>
        <w:lvlText w:val=""/>
        <w:lvlJc w:val="left"/>
        <w:pPr>
          <w:tabs>
            <w:tab w:val="num" w:pos="720"/>
          </w:tabs>
          <w:ind w:left="720" w:hanging="360"/>
        </w:pPr>
        <w:rPr>
          <w:rFonts w:ascii="Wingdings" w:hAnsi="Wingdings"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13">
    <w:abstractNumId w:val="0"/>
  </w:num>
  <w:num w:numId="14">
    <w:abstractNumId w:val="31"/>
  </w:num>
  <w:num w:numId="15">
    <w:abstractNumId w:val="22"/>
  </w:num>
  <w:num w:numId="16">
    <w:abstractNumId w:val="37"/>
  </w:num>
  <w:num w:numId="17">
    <w:abstractNumId w:val="4"/>
  </w:num>
  <w:num w:numId="18">
    <w:abstractNumId w:val="1"/>
  </w:num>
  <w:num w:numId="19">
    <w:abstractNumId w:val="15"/>
  </w:num>
  <w:num w:numId="20">
    <w:abstractNumId w:val="19"/>
  </w:num>
  <w:num w:numId="21">
    <w:abstractNumId w:val="33"/>
  </w:num>
  <w:num w:numId="22">
    <w:abstractNumId w:val="32"/>
  </w:num>
  <w:num w:numId="23">
    <w:abstractNumId w:val="28"/>
  </w:num>
  <w:num w:numId="24">
    <w:abstractNumId w:val="7"/>
  </w:num>
  <w:num w:numId="25">
    <w:abstractNumId w:val="6"/>
  </w:num>
  <w:num w:numId="26">
    <w:abstractNumId w:val="34"/>
  </w:num>
  <w:num w:numId="27">
    <w:abstractNumId w:val="38"/>
  </w:num>
  <w:num w:numId="28">
    <w:abstractNumId w:val="29"/>
  </w:num>
  <w:num w:numId="29">
    <w:abstractNumId w:val="24"/>
  </w:num>
  <w:num w:numId="30">
    <w:abstractNumId w:val="13"/>
  </w:num>
  <w:num w:numId="31">
    <w:abstractNumId w:val="11"/>
  </w:num>
  <w:num w:numId="32">
    <w:abstractNumId w:val="30"/>
  </w:num>
  <w:num w:numId="33">
    <w:abstractNumId w:val="2"/>
  </w:num>
  <w:num w:numId="34">
    <w:abstractNumId w:val="12"/>
  </w:num>
  <w:num w:numId="35">
    <w:abstractNumId w:val="20"/>
  </w:num>
  <w:num w:numId="36">
    <w:abstractNumId w:val="36"/>
  </w:num>
  <w:num w:numId="37">
    <w:abstractNumId w:val="14"/>
  </w:num>
  <w:num w:numId="38">
    <w:abstractNumId w:val="27"/>
  </w:num>
  <w:num w:numId="39">
    <w:abstractNumId w:val="35"/>
  </w:num>
  <w:num w:numId="40">
    <w:abstractNumId w:val="2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SortMethod w:val="0000"/>
  <w:defaultTabStop w:val="567"/>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rMwMje0NDYztDSyMLNU0lEKTi0uzszPAykwNK0FAAwF7xYtAAAA"/>
  </w:docVars>
  <w:rsids>
    <w:rsidRoot w:val="00BA33F3"/>
    <w:rsid w:val="00000F1B"/>
    <w:rsid w:val="000015B6"/>
    <w:rsid w:val="000015FA"/>
    <w:rsid w:val="0000282E"/>
    <w:rsid w:val="000034A5"/>
    <w:rsid w:val="00003939"/>
    <w:rsid w:val="00003F92"/>
    <w:rsid w:val="000049E6"/>
    <w:rsid w:val="00005D3C"/>
    <w:rsid w:val="000060F8"/>
    <w:rsid w:val="0000698A"/>
    <w:rsid w:val="000070F5"/>
    <w:rsid w:val="00007C9D"/>
    <w:rsid w:val="00007DA6"/>
    <w:rsid w:val="00010FB0"/>
    <w:rsid w:val="00011314"/>
    <w:rsid w:val="000119D8"/>
    <w:rsid w:val="00011E52"/>
    <w:rsid w:val="00012220"/>
    <w:rsid w:val="00012428"/>
    <w:rsid w:val="0001271C"/>
    <w:rsid w:val="00012E67"/>
    <w:rsid w:val="000151BF"/>
    <w:rsid w:val="000163E2"/>
    <w:rsid w:val="000200C8"/>
    <w:rsid w:val="00021273"/>
    <w:rsid w:val="000228CB"/>
    <w:rsid w:val="00022D85"/>
    <w:rsid w:val="0002351F"/>
    <w:rsid w:val="000235C9"/>
    <w:rsid w:val="00024CCC"/>
    <w:rsid w:val="00025823"/>
    <w:rsid w:val="0002779C"/>
    <w:rsid w:val="00027C2A"/>
    <w:rsid w:val="00030039"/>
    <w:rsid w:val="000318F3"/>
    <w:rsid w:val="00031CA7"/>
    <w:rsid w:val="00032B17"/>
    <w:rsid w:val="00032D0B"/>
    <w:rsid w:val="000330D5"/>
    <w:rsid w:val="00033292"/>
    <w:rsid w:val="000346CA"/>
    <w:rsid w:val="00034BCC"/>
    <w:rsid w:val="000351D2"/>
    <w:rsid w:val="0003593C"/>
    <w:rsid w:val="00041515"/>
    <w:rsid w:val="0004280A"/>
    <w:rsid w:val="0004293F"/>
    <w:rsid w:val="00042E99"/>
    <w:rsid w:val="000430D8"/>
    <w:rsid w:val="00043507"/>
    <w:rsid w:val="00044738"/>
    <w:rsid w:val="00044A97"/>
    <w:rsid w:val="00044E12"/>
    <w:rsid w:val="00045326"/>
    <w:rsid w:val="000466FD"/>
    <w:rsid w:val="00046973"/>
    <w:rsid w:val="00046F75"/>
    <w:rsid w:val="00047B59"/>
    <w:rsid w:val="00050764"/>
    <w:rsid w:val="000509F8"/>
    <w:rsid w:val="00050DDF"/>
    <w:rsid w:val="00051D05"/>
    <w:rsid w:val="00051FB0"/>
    <w:rsid w:val="00052286"/>
    <w:rsid w:val="0005474D"/>
    <w:rsid w:val="00054FA2"/>
    <w:rsid w:val="000553C0"/>
    <w:rsid w:val="000571EE"/>
    <w:rsid w:val="00057C6B"/>
    <w:rsid w:val="00064292"/>
    <w:rsid w:val="00066D70"/>
    <w:rsid w:val="0006704C"/>
    <w:rsid w:val="00070270"/>
    <w:rsid w:val="00070561"/>
    <w:rsid w:val="00071DD1"/>
    <w:rsid w:val="00072274"/>
    <w:rsid w:val="00072502"/>
    <w:rsid w:val="00073A59"/>
    <w:rsid w:val="000742FE"/>
    <w:rsid w:val="000753E1"/>
    <w:rsid w:val="00075793"/>
    <w:rsid w:val="00075A50"/>
    <w:rsid w:val="000760BA"/>
    <w:rsid w:val="000763D4"/>
    <w:rsid w:val="00076DDD"/>
    <w:rsid w:val="00077592"/>
    <w:rsid w:val="0007760E"/>
    <w:rsid w:val="00080481"/>
    <w:rsid w:val="00080E51"/>
    <w:rsid w:val="00081ACD"/>
    <w:rsid w:val="00082D1C"/>
    <w:rsid w:val="0008384B"/>
    <w:rsid w:val="000843A8"/>
    <w:rsid w:val="00085159"/>
    <w:rsid w:val="00086A24"/>
    <w:rsid w:val="00087161"/>
    <w:rsid w:val="000904A0"/>
    <w:rsid w:val="00091DA2"/>
    <w:rsid w:val="00093EAF"/>
    <w:rsid w:val="00094FB9"/>
    <w:rsid w:val="00095420"/>
    <w:rsid w:val="0009581F"/>
    <w:rsid w:val="00095AD2"/>
    <w:rsid w:val="00097096"/>
    <w:rsid w:val="000A06E1"/>
    <w:rsid w:val="000A08F9"/>
    <w:rsid w:val="000A0D90"/>
    <w:rsid w:val="000A0DB6"/>
    <w:rsid w:val="000A0F5D"/>
    <w:rsid w:val="000A2D9C"/>
    <w:rsid w:val="000A3850"/>
    <w:rsid w:val="000A3C4E"/>
    <w:rsid w:val="000A3C70"/>
    <w:rsid w:val="000A40C5"/>
    <w:rsid w:val="000A4463"/>
    <w:rsid w:val="000A52E3"/>
    <w:rsid w:val="000A76CA"/>
    <w:rsid w:val="000B09FE"/>
    <w:rsid w:val="000B0EA1"/>
    <w:rsid w:val="000B1E3B"/>
    <w:rsid w:val="000B2A47"/>
    <w:rsid w:val="000B4250"/>
    <w:rsid w:val="000B4F15"/>
    <w:rsid w:val="000B5D4D"/>
    <w:rsid w:val="000B5EE7"/>
    <w:rsid w:val="000B6190"/>
    <w:rsid w:val="000B6E8F"/>
    <w:rsid w:val="000B751B"/>
    <w:rsid w:val="000B7D15"/>
    <w:rsid w:val="000B7D71"/>
    <w:rsid w:val="000C00BA"/>
    <w:rsid w:val="000C08EE"/>
    <w:rsid w:val="000C258D"/>
    <w:rsid w:val="000C3287"/>
    <w:rsid w:val="000C3E42"/>
    <w:rsid w:val="000C3F22"/>
    <w:rsid w:val="000C4D13"/>
    <w:rsid w:val="000C4EC6"/>
    <w:rsid w:val="000C4F33"/>
    <w:rsid w:val="000C6634"/>
    <w:rsid w:val="000C668E"/>
    <w:rsid w:val="000D1266"/>
    <w:rsid w:val="000D3EBF"/>
    <w:rsid w:val="000D4135"/>
    <w:rsid w:val="000D4449"/>
    <w:rsid w:val="000D561E"/>
    <w:rsid w:val="000D60A7"/>
    <w:rsid w:val="000D661A"/>
    <w:rsid w:val="000E10DC"/>
    <w:rsid w:val="000E14B3"/>
    <w:rsid w:val="000E261E"/>
    <w:rsid w:val="000E26B2"/>
    <w:rsid w:val="000E3A8C"/>
    <w:rsid w:val="000E3AA4"/>
    <w:rsid w:val="000E65A6"/>
    <w:rsid w:val="000E77C9"/>
    <w:rsid w:val="000F01B1"/>
    <w:rsid w:val="000F0347"/>
    <w:rsid w:val="000F09D8"/>
    <w:rsid w:val="000F1289"/>
    <w:rsid w:val="000F2961"/>
    <w:rsid w:val="000F2A6E"/>
    <w:rsid w:val="000F2B6C"/>
    <w:rsid w:val="000F2FAC"/>
    <w:rsid w:val="000F3121"/>
    <w:rsid w:val="000F333A"/>
    <w:rsid w:val="000F3383"/>
    <w:rsid w:val="000F3B83"/>
    <w:rsid w:val="000F408B"/>
    <w:rsid w:val="000F5C04"/>
    <w:rsid w:val="001025A9"/>
    <w:rsid w:val="00103336"/>
    <w:rsid w:val="001038D5"/>
    <w:rsid w:val="00103EB3"/>
    <w:rsid w:val="001043BF"/>
    <w:rsid w:val="001057A9"/>
    <w:rsid w:val="00105927"/>
    <w:rsid w:val="00106531"/>
    <w:rsid w:val="001067C1"/>
    <w:rsid w:val="00106807"/>
    <w:rsid w:val="00106F1C"/>
    <w:rsid w:val="00106FDD"/>
    <w:rsid w:val="001070C0"/>
    <w:rsid w:val="00107E1A"/>
    <w:rsid w:val="00110770"/>
    <w:rsid w:val="00111159"/>
    <w:rsid w:val="001111A5"/>
    <w:rsid w:val="00111489"/>
    <w:rsid w:val="00111531"/>
    <w:rsid w:val="00114027"/>
    <w:rsid w:val="00114C45"/>
    <w:rsid w:val="00115A9F"/>
    <w:rsid w:val="00120B59"/>
    <w:rsid w:val="00120DEC"/>
    <w:rsid w:val="00121750"/>
    <w:rsid w:val="00121C6B"/>
    <w:rsid w:val="00121FC5"/>
    <w:rsid w:val="00122C9B"/>
    <w:rsid w:val="00124961"/>
    <w:rsid w:val="00125015"/>
    <w:rsid w:val="00125AE3"/>
    <w:rsid w:val="00125BAA"/>
    <w:rsid w:val="00125C1A"/>
    <w:rsid w:val="001263C5"/>
    <w:rsid w:val="00126A75"/>
    <w:rsid w:val="00126D64"/>
    <w:rsid w:val="00126FFF"/>
    <w:rsid w:val="00131707"/>
    <w:rsid w:val="00131A2C"/>
    <w:rsid w:val="00131B30"/>
    <w:rsid w:val="00132990"/>
    <w:rsid w:val="00133511"/>
    <w:rsid w:val="001338D3"/>
    <w:rsid w:val="00133A3B"/>
    <w:rsid w:val="00133AC1"/>
    <w:rsid w:val="00135859"/>
    <w:rsid w:val="00135DFD"/>
    <w:rsid w:val="00136833"/>
    <w:rsid w:val="00140412"/>
    <w:rsid w:val="001415F0"/>
    <w:rsid w:val="00141998"/>
    <w:rsid w:val="00142426"/>
    <w:rsid w:val="001425BA"/>
    <w:rsid w:val="001425C0"/>
    <w:rsid w:val="001427E9"/>
    <w:rsid w:val="00143A0F"/>
    <w:rsid w:val="001440E8"/>
    <w:rsid w:val="00144225"/>
    <w:rsid w:val="00144749"/>
    <w:rsid w:val="00144B7B"/>
    <w:rsid w:val="00145CCA"/>
    <w:rsid w:val="00145CE0"/>
    <w:rsid w:val="00146093"/>
    <w:rsid w:val="00147AB9"/>
    <w:rsid w:val="0015020B"/>
    <w:rsid w:val="00151101"/>
    <w:rsid w:val="00151544"/>
    <w:rsid w:val="00151ABE"/>
    <w:rsid w:val="00154242"/>
    <w:rsid w:val="001547AC"/>
    <w:rsid w:val="001551AB"/>
    <w:rsid w:val="00155C57"/>
    <w:rsid w:val="00160C67"/>
    <w:rsid w:val="00160C9F"/>
    <w:rsid w:val="00162142"/>
    <w:rsid w:val="001623F5"/>
    <w:rsid w:val="00162684"/>
    <w:rsid w:val="001640B4"/>
    <w:rsid w:val="001642C5"/>
    <w:rsid w:val="0016431B"/>
    <w:rsid w:val="001652D8"/>
    <w:rsid w:val="00165BB9"/>
    <w:rsid w:val="00165EE1"/>
    <w:rsid w:val="0016659C"/>
    <w:rsid w:val="00170751"/>
    <w:rsid w:val="00171364"/>
    <w:rsid w:val="00171814"/>
    <w:rsid w:val="00172892"/>
    <w:rsid w:val="00172F8C"/>
    <w:rsid w:val="001730AE"/>
    <w:rsid w:val="00173445"/>
    <w:rsid w:val="001742CF"/>
    <w:rsid w:val="00174FAB"/>
    <w:rsid w:val="00175C56"/>
    <w:rsid w:val="00175E89"/>
    <w:rsid w:val="00176B7F"/>
    <w:rsid w:val="00176C86"/>
    <w:rsid w:val="00177558"/>
    <w:rsid w:val="00177657"/>
    <w:rsid w:val="0017785A"/>
    <w:rsid w:val="00180086"/>
    <w:rsid w:val="00182EB6"/>
    <w:rsid w:val="00183284"/>
    <w:rsid w:val="001854A6"/>
    <w:rsid w:val="0018554B"/>
    <w:rsid w:val="00187911"/>
    <w:rsid w:val="00187C40"/>
    <w:rsid w:val="00187F4A"/>
    <w:rsid w:val="00190AE6"/>
    <w:rsid w:val="00191220"/>
    <w:rsid w:val="00191F08"/>
    <w:rsid w:val="00192316"/>
    <w:rsid w:val="00193E98"/>
    <w:rsid w:val="00194583"/>
    <w:rsid w:val="0019541C"/>
    <w:rsid w:val="0019639E"/>
    <w:rsid w:val="00197641"/>
    <w:rsid w:val="001976F3"/>
    <w:rsid w:val="001A01FE"/>
    <w:rsid w:val="001A1DED"/>
    <w:rsid w:val="001A204D"/>
    <w:rsid w:val="001A25AA"/>
    <w:rsid w:val="001A25BD"/>
    <w:rsid w:val="001A2EDE"/>
    <w:rsid w:val="001A2F07"/>
    <w:rsid w:val="001A30F2"/>
    <w:rsid w:val="001A3EE7"/>
    <w:rsid w:val="001A3F47"/>
    <w:rsid w:val="001A43A4"/>
    <w:rsid w:val="001A4957"/>
    <w:rsid w:val="001A49B1"/>
    <w:rsid w:val="001A4A83"/>
    <w:rsid w:val="001A4E8B"/>
    <w:rsid w:val="001A50D3"/>
    <w:rsid w:val="001A5331"/>
    <w:rsid w:val="001A74F9"/>
    <w:rsid w:val="001A7D32"/>
    <w:rsid w:val="001B004A"/>
    <w:rsid w:val="001B00AA"/>
    <w:rsid w:val="001B0A3E"/>
    <w:rsid w:val="001B23A3"/>
    <w:rsid w:val="001B2A4C"/>
    <w:rsid w:val="001B3C27"/>
    <w:rsid w:val="001B4630"/>
    <w:rsid w:val="001B4724"/>
    <w:rsid w:val="001B57C0"/>
    <w:rsid w:val="001B5F28"/>
    <w:rsid w:val="001B5F3A"/>
    <w:rsid w:val="001B708F"/>
    <w:rsid w:val="001C02CD"/>
    <w:rsid w:val="001C051D"/>
    <w:rsid w:val="001C0DEB"/>
    <w:rsid w:val="001C1158"/>
    <w:rsid w:val="001C202A"/>
    <w:rsid w:val="001C3B8A"/>
    <w:rsid w:val="001C3B9C"/>
    <w:rsid w:val="001C4095"/>
    <w:rsid w:val="001C4828"/>
    <w:rsid w:val="001C59ED"/>
    <w:rsid w:val="001C5DCA"/>
    <w:rsid w:val="001C60D9"/>
    <w:rsid w:val="001C6F98"/>
    <w:rsid w:val="001C7505"/>
    <w:rsid w:val="001D0569"/>
    <w:rsid w:val="001D06E1"/>
    <w:rsid w:val="001D089A"/>
    <w:rsid w:val="001D0DDF"/>
    <w:rsid w:val="001D0EF6"/>
    <w:rsid w:val="001D2F5F"/>
    <w:rsid w:val="001D443F"/>
    <w:rsid w:val="001D5190"/>
    <w:rsid w:val="001D53D1"/>
    <w:rsid w:val="001D6C13"/>
    <w:rsid w:val="001D7BB6"/>
    <w:rsid w:val="001D7F9A"/>
    <w:rsid w:val="001E04EB"/>
    <w:rsid w:val="001E131C"/>
    <w:rsid w:val="001E18D8"/>
    <w:rsid w:val="001E1C9E"/>
    <w:rsid w:val="001E1F81"/>
    <w:rsid w:val="001E267C"/>
    <w:rsid w:val="001E3058"/>
    <w:rsid w:val="001E43E7"/>
    <w:rsid w:val="001E5202"/>
    <w:rsid w:val="001E5DC9"/>
    <w:rsid w:val="001E690B"/>
    <w:rsid w:val="001F0507"/>
    <w:rsid w:val="001F06CB"/>
    <w:rsid w:val="001F108B"/>
    <w:rsid w:val="001F151A"/>
    <w:rsid w:val="001F153E"/>
    <w:rsid w:val="001F1C3D"/>
    <w:rsid w:val="001F215D"/>
    <w:rsid w:val="001F2DDB"/>
    <w:rsid w:val="001F3814"/>
    <w:rsid w:val="001F6BC7"/>
    <w:rsid w:val="001F7BB5"/>
    <w:rsid w:val="00200D13"/>
    <w:rsid w:val="00202645"/>
    <w:rsid w:val="00202B62"/>
    <w:rsid w:val="002032A1"/>
    <w:rsid w:val="00203DD1"/>
    <w:rsid w:val="00203F1A"/>
    <w:rsid w:val="00203F6F"/>
    <w:rsid w:val="00203FE1"/>
    <w:rsid w:val="00205D48"/>
    <w:rsid w:val="00207516"/>
    <w:rsid w:val="002100B0"/>
    <w:rsid w:val="002108CF"/>
    <w:rsid w:val="002142A7"/>
    <w:rsid w:val="0021466F"/>
    <w:rsid w:val="002146CD"/>
    <w:rsid w:val="0021524B"/>
    <w:rsid w:val="00216349"/>
    <w:rsid w:val="00217414"/>
    <w:rsid w:val="00218D62"/>
    <w:rsid w:val="00220D4D"/>
    <w:rsid w:val="00221314"/>
    <w:rsid w:val="00221A19"/>
    <w:rsid w:val="00221D24"/>
    <w:rsid w:val="00221F58"/>
    <w:rsid w:val="0022352A"/>
    <w:rsid w:val="00223993"/>
    <w:rsid w:val="00223B92"/>
    <w:rsid w:val="0022472F"/>
    <w:rsid w:val="002252FE"/>
    <w:rsid w:val="002260F6"/>
    <w:rsid w:val="00226328"/>
    <w:rsid w:val="00230D75"/>
    <w:rsid w:val="0023159E"/>
    <w:rsid w:val="0023163B"/>
    <w:rsid w:val="002323EE"/>
    <w:rsid w:val="00232481"/>
    <w:rsid w:val="00232CCC"/>
    <w:rsid w:val="002330B8"/>
    <w:rsid w:val="002332A2"/>
    <w:rsid w:val="002336B4"/>
    <w:rsid w:val="00233C02"/>
    <w:rsid w:val="002341B2"/>
    <w:rsid w:val="00235727"/>
    <w:rsid w:val="00235784"/>
    <w:rsid w:val="00235EBD"/>
    <w:rsid w:val="0023702F"/>
    <w:rsid w:val="0023752D"/>
    <w:rsid w:val="0023757F"/>
    <w:rsid w:val="002376B4"/>
    <w:rsid w:val="002415F3"/>
    <w:rsid w:val="00241EA1"/>
    <w:rsid w:val="002428F7"/>
    <w:rsid w:val="00242905"/>
    <w:rsid w:val="00242B29"/>
    <w:rsid w:val="002436A0"/>
    <w:rsid w:val="00244BBF"/>
    <w:rsid w:val="00244EB6"/>
    <w:rsid w:val="00244F43"/>
    <w:rsid w:val="002452AE"/>
    <w:rsid w:val="002454A4"/>
    <w:rsid w:val="00246175"/>
    <w:rsid w:val="00246F6D"/>
    <w:rsid w:val="00247AD3"/>
    <w:rsid w:val="00247F9E"/>
    <w:rsid w:val="0025015C"/>
    <w:rsid w:val="0025031F"/>
    <w:rsid w:val="002503CA"/>
    <w:rsid w:val="00250723"/>
    <w:rsid w:val="00250A3D"/>
    <w:rsid w:val="002512ED"/>
    <w:rsid w:val="00251DC7"/>
    <w:rsid w:val="00251F0E"/>
    <w:rsid w:val="00252B38"/>
    <w:rsid w:val="00252C60"/>
    <w:rsid w:val="00253091"/>
    <w:rsid w:val="00253965"/>
    <w:rsid w:val="00253E31"/>
    <w:rsid w:val="00254393"/>
    <w:rsid w:val="002543FA"/>
    <w:rsid w:val="002551A6"/>
    <w:rsid w:val="00257338"/>
    <w:rsid w:val="00257C51"/>
    <w:rsid w:val="00260318"/>
    <w:rsid w:val="002606C6"/>
    <w:rsid w:val="00260736"/>
    <w:rsid w:val="0026076D"/>
    <w:rsid w:val="00261C23"/>
    <w:rsid w:val="00262286"/>
    <w:rsid w:val="0026278B"/>
    <w:rsid w:val="00265571"/>
    <w:rsid w:val="0026578D"/>
    <w:rsid w:val="00265E18"/>
    <w:rsid w:val="00267772"/>
    <w:rsid w:val="0027065E"/>
    <w:rsid w:val="00270935"/>
    <w:rsid w:val="002711D1"/>
    <w:rsid w:val="002716DB"/>
    <w:rsid w:val="00271BD4"/>
    <w:rsid w:val="00271EE9"/>
    <w:rsid w:val="00272B4F"/>
    <w:rsid w:val="0027446D"/>
    <w:rsid w:val="002758EF"/>
    <w:rsid w:val="00275C6A"/>
    <w:rsid w:val="002764B3"/>
    <w:rsid w:val="00276794"/>
    <w:rsid w:val="0027698B"/>
    <w:rsid w:val="00276AE3"/>
    <w:rsid w:val="00276E57"/>
    <w:rsid w:val="00281F10"/>
    <w:rsid w:val="002826D6"/>
    <w:rsid w:val="00282B35"/>
    <w:rsid w:val="0028303A"/>
    <w:rsid w:val="002832C9"/>
    <w:rsid w:val="00284A35"/>
    <w:rsid w:val="00285646"/>
    <w:rsid w:val="00285E0A"/>
    <w:rsid w:val="00286938"/>
    <w:rsid w:val="002903A6"/>
    <w:rsid w:val="00290542"/>
    <w:rsid w:val="00290CFB"/>
    <w:rsid w:val="00292E8E"/>
    <w:rsid w:val="002931FD"/>
    <w:rsid w:val="00293DE7"/>
    <w:rsid w:val="00294653"/>
    <w:rsid w:val="002958ED"/>
    <w:rsid w:val="00295B2A"/>
    <w:rsid w:val="0029721F"/>
    <w:rsid w:val="002A05C9"/>
    <w:rsid w:val="002A195E"/>
    <w:rsid w:val="002A1CD5"/>
    <w:rsid w:val="002A2EC2"/>
    <w:rsid w:val="002A3143"/>
    <w:rsid w:val="002A324E"/>
    <w:rsid w:val="002A334C"/>
    <w:rsid w:val="002A4156"/>
    <w:rsid w:val="002A51F4"/>
    <w:rsid w:val="002A5386"/>
    <w:rsid w:val="002A5ABE"/>
    <w:rsid w:val="002A6CC3"/>
    <w:rsid w:val="002A7A6F"/>
    <w:rsid w:val="002A7B69"/>
    <w:rsid w:val="002B0AC8"/>
    <w:rsid w:val="002B1032"/>
    <w:rsid w:val="002B1476"/>
    <w:rsid w:val="002B25EC"/>
    <w:rsid w:val="002B67A6"/>
    <w:rsid w:val="002B751A"/>
    <w:rsid w:val="002B7DA4"/>
    <w:rsid w:val="002C03BE"/>
    <w:rsid w:val="002C0FD6"/>
    <w:rsid w:val="002C21D3"/>
    <w:rsid w:val="002C2CDF"/>
    <w:rsid w:val="002C3366"/>
    <w:rsid w:val="002C3C0A"/>
    <w:rsid w:val="002C3E91"/>
    <w:rsid w:val="002C4E43"/>
    <w:rsid w:val="002C6A92"/>
    <w:rsid w:val="002C6BB8"/>
    <w:rsid w:val="002C6CC4"/>
    <w:rsid w:val="002D02C0"/>
    <w:rsid w:val="002D03EC"/>
    <w:rsid w:val="002D0E33"/>
    <w:rsid w:val="002D138D"/>
    <w:rsid w:val="002D27A9"/>
    <w:rsid w:val="002D32A4"/>
    <w:rsid w:val="002D3918"/>
    <w:rsid w:val="002D4572"/>
    <w:rsid w:val="002D482E"/>
    <w:rsid w:val="002D508E"/>
    <w:rsid w:val="002D5A72"/>
    <w:rsid w:val="002D5DF4"/>
    <w:rsid w:val="002D655E"/>
    <w:rsid w:val="002D6FE4"/>
    <w:rsid w:val="002D7725"/>
    <w:rsid w:val="002D77B7"/>
    <w:rsid w:val="002D7FC6"/>
    <w:rsid w:val="002E0503"/>
    <w:rsid w:val="002E0D4E"/>
    <w:rsid w:val="002E197D"/>
    <w:rsid w:val="002E1FE7"/>
    <w:rsid w:val="002E202D"/>
    <w:rsid w:val="002E232C"/>
    <w:rsid w:val="002E2743"/>
    <w:rsid w:val="002E2FBE"/>
    <w:rsid w:val="002E3C8A"/>
    <w:rsid w:val="002E3CBC"/>
    <w:rsid w:val="002E3F32"/>
    <w:rsid w:val="002E44EF"/>
    <w:rsid w:val="002E4DBC"/>
    <w:rsid w:val="002E6AEC"/>
    <w:rsid w:val="002E6E7E"/>
    <w:rsid w:val="002E7101"/>
    <w:rsid w:val="002F047A"/>
    <w:rsid w:val="002F0EE3"/>
    <w:rsid w:val="002F1725"/>
    <w:rsid w:val="002F203F"/>
    <w:rsid w:val="002F33FF"/>
    <w:rsid w:val="002F4560"/>
    <w:rsid w:val="002F5F70"/>
    <w:rsid w:val="002F6249"/>
    <w:rsid w:val="0030049D"/>
    <w:rsid w:val="00300624"/>
    <w:rsid w:val="00300ED3"/>
    <w:rsid w:val="00300FCE"/>
    <w:rsid w:val="00301D27"/>
    <w:rsid w:val="00302846"/>
    <w:rsid w:val="00302BB8"/>
    <w:rsid w:val="0030312D"/>
    <w:rsid w:val="003037C5"/>
    <w:rsid w:val="00303D4A"/>
    <w:rsid w:val="00304E74"/>
    <w:rsid w:val="0030509D"/>
    <w:rsid w:val="00305ACB"/>
    <w:rsid w:val="00310406"/>
    <w:rsid w:val="003113DE"/>
    <w:rsid w:val="0031152B"/>
    <w:rsid w:val="0031523B"/>
    <w:rsid w:val="00315332"/>
    <w:rsid w:val="00315A57"/>
    <w:rsid w:val="003171D1"/>
    <w:rsid w:val="00320267"/>
    <w:rsid w:val="00320882"/>
    <w:rsid w:val="00320A53"/>
    <w:rsid w:val="0032361F"/>
    <w:rsid w:val="0032402F"/>
    <w:rsid w:val="00324241"/>
    <w:rsid w:val="003248E5"/>
    <w:rsid w:val="003258E6"/>
    <w:rsid w:val="003265F7"/>
    <w:rsid w:val="00326EE0"/>
    <w:rsid w:val="00327239"/>
    <w:rsid w:val="0032725F"/>
    <w:rsid w:val="00330B0B"/>
    <w:rsid w:val="00335672"/>
    <w:rsid w:val="00336EC4"/>
    <w:rsid w:val="00337A7A"/>
    <w:rsid w:val="0034175F"/>
    <w:rsid w:val="003418AC"/>
    <w:rsid w:val="003425C7"/>
    <w:rsid w:val="00342EA0"/>
    <w:rsid w:val="00343180"/>
    <w:rsid w:val="00344A8F"/>
    <w:rsid w:val="00344BDA"/>
    <w:rsid w:val="00344FB1"/>
    <w:rsid w:val="00347554"/>
    <w:rsid w:val="00350140"/>
    <w:rsid w:val="00350243"/>
    <w:rsid w:val="003520E6"/>
    <w:rsid w:val="00352387"/>
    <w:rsid w:val="0035414D"/>
    <w:rsid w:val="003542D3"/>
    <w:rsid w:val="00356180"/>
    <w:rsid w:val="0035747E"/>
    <w:rsid w:val="00360597"/>
    <w:rsid w:val="0036071A"/>
    <w:rsid w:val="00361592"/>
    <w:rsid w:val="00362F7F"/>
    <w:rsid w:val="00364A67"/>
    <w:rsid w:val="0036543A"/>
    <w:rsid w:val="00366604"/>
    <w:rsid w:val="00366F4B"/>
    <w:rsid w:val="00367CA1"/>
    <w:rsid w:val="00367EA6"/>
    <w:rsid w:val="0037084E"/>
    <w:rsid w:val="00370B11"/>
    <w:rsid w:val="00370DEE"/>
    <w:rsid w:val="00371E10"/>
    <w:rsid w:val="00372C8C"/>
    <w:rsid w:val="00372D10"/>
    <w:rsid w:val="00374A2D"/>
    <w:rsid w:val="00374E51"/>
    <w:rsid w:val="00375138"/>
    <w:rsid w:val="00375919"/>
    <w:rsid w:val="00375AF5"/>
    <w:rsid w:val="00376A5E"/>
    <w:rsid w:val="00376E98"/>
    <w:rsid w:val="0037786B"/>
    <w:rsid w:val="00377A31"/>
    <w:rsid w:val="00381045"/>
    <w:rsid w:val="00382630"/>
    <w:rsid w:val="00383913"/>
    <w:rsid w:val="0038391C"/>
    <w:rsid w:val="0038411A"/>
    <w:rsid w:val="00384AFD"/>
    <w:rsid w:val="00384EF3"/>
    <w:rsid w:val="0038504F"/>
    <w:rsid w:val="00385E1D"/>
    <w:rsid w:val="003860B7"/>
    <w:rsid w:val="00386320"/>
    <w:rsid w:val="00386AE5"/>
    <w:rsid w:val="003903B6"/>
    <w:rsid w:val="00390934"/>
    <w:rsid w:val="00391B87"/>
    <w:rsid w:val="00395269"/>
    <w:rsid w:val="00396BEC"/>
    <w:rsid w:val="00397C01"/>
    <w:rsid w:val="00397DEA"/>
    <w:rsid w:val="003A045A"/>
    <w:rsid w:val="003A0C2A"/>
    <w:rsid w:val="003A2242"/>
    <w:rsid w:val="003A2A21"/>
    <w:rsid w:val="003A45C9"/>
    <w:rsid w:val="003A7636"/>
    <w:rsid w:val="003B1FA9"/>
    <w:rsid w:val="003B2317"/>
    <w:rsid w:val="003B250C"/>
    <w:rsid w:val="003B29DA"/>
    <w:rsid w:val="003B2F4A"/>
    <w:rsid w:val="003B30D2"/>
    <w:rsid w:val="003B3FFF"/>
    <w:rsid w:val="003B4FD8"/>
    <w:rsid w:val="003B57FC"/>
    <w:rsid w:val="003B71EE"/>
    <w:rsid w:val="003B784F"/>
    <w:rsid w:val="003C0645"/>
    <w:rsid w:val="003C07E8"/>
    <w:rsid w:val="003C20B5"/>
    <w:rsid w:val="003C228B"/>
    <w:rsid w:val="003C3234"/>
    <w:rsid w:val="003C3DF8"/>
    <w:rsid w:val="003C6123"/>
    <w:rsid w:val="003C6AA3"/>
    <w:rsid w:val="003C767F"/>
    <w:rsid w:val="003D0F34"/>
    <w:rsid w:val="003D3955"/>
    <w:rsid w:val="003D415E"/>
    <w:rsid w:val="003D4395"/>
    <w:rsid w:val="003D4869"/>
    <w:rsid w:val="003D48B4"/>
    <w:rsid w:val="003D4B0A"/>
    <w:rsid w:val="003D5259"/>
    <w:rsid w:val="003D5934"/>
    <w:rsid w:val="003D5C8C"/>
    <w:rsid w:val="003D631E"/>
    <w:rsid w:val="003E0116"/>
    <w:rsid w:val="003E1C1C"/>
    <w:rsid w:val="003E26A3"/>
    <w:rsid w:val="003E30B3"/>
    <w:rsid w:val="003E4498"/>
    <w:rsid w:val="003E453E"/>
    <w:rsid w:val="003E4BE6"/>
    <w:rsid w:val="003E4EF6"/>
    <w:rsid w:val="003E5253"/>
    <w:rsid w:val="003E7F89"/>
    <w:rsid w:val="003F078D"/>
    <w:rsid w:val="003F198D"/>
    <w:rsid w:val="003F1C56"/>
    <w:rsid w:val="003F206C"/>
    <w:rsid w:val="003F303E"/>
    <w:rsid w:val="003F3420"/>
    <w:rsid w:val="003F3A1B"/>
    <w:rsid w:val="003F3F07"/>
    <w:rsid w:val="003F49C0"/>
    <w:rsid w:val="003F4DD6"/>
    <w:rsid w:val="003F521E"/>
    <w:rsid w:val="003F62A7"/>
    <w:rsid w:val="003F6AED"/>
    <w:rsid w:val="003F6BDC"/>
    <w:rsid w:val="003F7294"/>
    <w:rsid w:val="003F73F0"/>
    <w:rsid w:val="003F7DFE"/>
    <w:rsid w:val="003F7FFC"/>
    <w:rsid w:val="0040004B"/>
    <w:rsid w:val="00400165"/>
    <w:rsid w:val="004009C0"/>
    <w:rsid w:val="00400BD2"/>
    <w:rsid w:val="00400D90"/>
    <w:rsid w:val="00400F0E"/>
    <w:rsid w:val="0040148E"/>
    <w:rsid w:val="004019E4"/>
    <w:rsid w:val="00402EAC"/>
    <w:rsid w:val="004032CC"/>
    <w:rsid w:val="004036A1"/>
    <w:rsid w:val="0040441A"/>
    <w:rsid w:val="00405F7A"/>
    <w:rsid w:val="00406CE9"/>
    <w:rsid w:val="004076E6"/>
    <w:rsid w:val="004102BB"/>
    <w:rsid w:val="00411144"/>
    <w:rsid w:val="0041193C"/>
    <w:rsid w:val="00412678"/>
    <w:rsid w:val="00412B33"/>
    <w:rsid w:val="00413347"/>
    <w:rsid w:val="004142DB"/>
    <w:rsid w:val="004146DF"/>
    <w:rsid w:val="00414D44"/>
    <w:rsid w:val="004160C5"/>
    <w:rsid w:val="00416547"/>
    <w:rsid w:val="00417026"/>
    <w:rsid w:val="00417FB8"/>
    <w:rsid w:val="00420219"/>
    <w:rsid w:val="00420951"/>
    <w:rsid w:val="004209F1"/>
    <w:rsid w:val="00421953"/>
    <w:rsid w:val="00421E9B"/>
    <w:rsid w:val="0042329B"/>
    <w:rsid w:val="00423637"/>
    <w:rsid w:val="0042375A"/>
    <w:rsid w:val="004237A4"/>
    <w:rsid w:val="00423BB7"/>
    <w:rsid w:val="004240F3"/>
    <w:rsid w:val="00424345"/>
    <w:rsid w:val="004247F0"/>
    <w:rsid w:val="00426A4C"/>
    <w:rsid w:val="00426A6D"/>
    <w:rsid w:val="00426C10"/>
    <w:rsid w:val="00426C90"/>
    <w:rsid w:val="00426E10"/>
    <w:rsid w:val="004273AD"/>
    <w:rsid w:val="004273B2"/>
    <w:rsid w:val="004304A6"/>
    <w:rsid w:val="00430EC9"/>
    <w:rsid w:val="00431BC3"/>
    <w:rsid w:val="00431E44"/>
    <w:rsid w:val="00432451"/>
    <w:rsid w:val="00432600"/>
    <w:rsid w:val="004327C0"/>
    <w:rsid w:val="004330E8"/>
    <w:rsid w:val="004343A4"/>
    <w:rsid w:val="0043457A"/>
    <w:rsid w:val="00434AB9"/>
    <w:rsid w:val="00434D0F"/>
    <w:rsid w:val="00434E67"/>
    <w:rsid w:val="004350CA"/>
    <w:rsid w:val="0043515B"/>
    <w:rsid w:val="00435898"/>
    <w:rsid w:val="0043591D"/>
    <w:rsid w:val="00436AF4"/>
    <w:rsid w:val="00436C73"/>
    <w:rsid w:val="00440763"/>
    <w:rsid w:val="00442186"/>
    <w:rsid w:val="00442322"/>
    <w:rsid w:val="0044238E"/>
    <w:rsid w:val="00442907"/>
    <w:rsid w:val="0044332B"/>
    <w:rsid w:val="004438BA"/>
    <w:rsid w:val="0044425D"/>
    <w:rsid w:val="00444F75"/>
    <w:rsid w:val="00446869"/>
    <w:rsid w:val="004473C0"/>
    <w:rsid w:val="00447E8B"/>
    <w:rsid w:val="00450475"/>
    <w:rsid w:val="004504E2"/>
    <w:rsid w:val="00452768"/>
    <w:rsid w:val="00452A48"/>
    <w:rsid w:val="00453A89"/>
    <w:rsid w:val="00455D59"/>
    <w:rsid w:val="00456291"/>
    <w:rsid w:val="0045720C"/>
    <w:rsid w:val="004575F4"/>
    <w:rsid w:val="00460267"/>
    <w:rsid w:val="00460273"/>
    <w:rsid w:val="00460477"/>
    <w:rsid w:val="004611B1"/>
    <w:rsid w:val="0046281D"/>
    <w:rsid w:val="00462B7A"/>
    <w:rsid w:val="00464158"/>
    <w:rsid w:val="00464A86"/>
    <w:rsid w:val="00465693"/>
    <w:rsid w:val="00466E74"/>
    <w:rsid w:val="00467B2A"/>
    <w:rsid w:val="00467CD9"/>
    <w:rsid w:val="00472110"/>
    <w:rsid w:val="0047255E"/>
    <w:rsid w:val="00473427"/>
    <w:rsid w:val="0047376B"/>
    <w:rsid w:val="0047593F"/>
    <w:rsid w:val="00475DC8"/>
    <w:rsid w:val="00475E62"/>
    <w:rsid w:val="00475EBA"/>
    <w:rsid w:val="00477DCC"/>
    <w:rsid w:val="00480F2D"/>
    <w:rsid w:val="00481403"/>
    <w:rsid w:val="004815E7"/>
    <w:rsid w:val="004831DB"/>
    <w:rsid w:val="004834D4"/>
    <w:rsid w:val="00483A16"/>
    <w:rsid w:val="00483F15"/>
    <w:rsid w:val="004847D0"/>
    <w:rsid w:val="00485A8C"/>
    <w:rsid w:val="004864EF"/>
    <w:rsid w:val="00487A2E"/>
    <w:rsid w:val="0049042A"/>
    <w:rsid w:val="004915FF"/>
    <w:rsid w:val="00491882"/>
    <w:rsid w:val="004918FB"/>
    <w:rsid w:val="00491AA4"/>
    <w:rsid w:val="00492840"/>
    <w:rsid w:val="00493042"/>
    <w:rsid w:val="00493415"/>
    <w:rsid w:val="004937C7"/>
    <w:rsid w:val="004941E0"/>
    <w:rsid w:val="0049451C"/>
    <w:rsid w:val="004945EC"/>
    <w:rsid w:val="00494C62"/>
    <w:rsid w:val="00494E8C"/>
    <w:rsid w:val="0049543A"/>
    <w:rsid w:val="00495E5C"/>
    <w:rsid w:val="004964E1"/>
    <w:rsid w:val="00496757"/>
    <w:rsid w:val="00496F06"/>
    <w:rsid w:val="0049701F"/>
    <w:rsid w:val="00497160"/>
    <w:rsid w:val="0049761E"/>
    <w:rsid w:val="004A00DE"/>
    <w:rsid w:val="004A09BB"/>
    <w:rsid w:val="004A1397"/>
    <w:rsid w:val="004A16B8"/>
    <w:rsid w:val="004A1E01"/>
    <w:rsid w:val="004A204F"/>
    <w:rsid w:val="004A2F91"/>
    <w:rsid w:val="004A46AB"/>
    <w:rsid w:val="004A4B46"/>
    <w:rsid w:val="004A5B59"/>
    <w:rsid w:val="004A6347"/>
    <w:rsid w:val="004A6787"/>
    <w:rsid w:val="004A6C5C"/>
    <w:rsid w:val="004A728F"/>
    <w:rsid w:val="004A749D"/>
    <w:rsid w:val="004A7790"/>
    <w:rsid w:val="004A7E7F"/>
    <w:rsid w:val="004B00F4"/>
    <w:rsid w:val="004B060C"/>
    <w:rsid w:val="004B0874"/>
    <w:rsid w:val="004B0A7D"/>
    <w:rsid w:val="004B1717"/>
    <w:rsid w:val="004B1B16"/>
    <w:rsid w:val="004B2B5A"/>
    <w:rsid w:val="004B2E18"/>
    <w:rsid w:val="004B3117"/>
    <w:rsid w:val="004B3A83"/>
    <w:rsid w:val="004B49FD"/>
    <w:rsid w:val="004B4A46"/>
    <w:rsid w:val="004B5DCD"/>
    <w:rsid w:val="004B6232"/>
    <w:rsid w:val="004B6279"/>
    <w:rsid w:val="004B6D31"/>
    <w:rsid w:val="004B6D37"/>
    <w:rsid w:val="004C2378"/>
    <w:rsid w:val="004C32EE"/>
    <w:rsid w:val="004C3B96"/>
    <w:rsid w:val="004C3DED"/>
    <w:rsid w:val="004C4620"/>
    <w:rsid w:val="004C4A1F"/>
    <w:rsid w:val="004C5C6E"/>
    <w:rsid w:val="004C5D69"/>
    <w:rsid w:val="004D084C"/>
    <w:rsid w:val="004D1317"/>
    <w:rsid w:val="004D1A7B"/>
    <w:rsid w:val="004D1D2A"/>
    <w:rsid w:val="004D1D72"/>
    <w:rsid w:val="004D23AE"/>
    <w:rsid w:val="004D2882"/>
    <w:rsid w:val="004D2E55"/>
    <w:rsid w:val="004D3844"/>
    <w:rsid w:val="004D3CE5"/>
    <w:rsid w:val="004D3F24"/>
    <w:rsid w:val="004D41FB"/>
    <w:rsid w:val="004D4744"/>
    <w:rsid w:val="004D4E82"/>
    <w:rsid w:val="004D5042"/>
    <w:rsid w:val="004D546B"/>
    <w:rsid w:val="004D57F9"/>
    <w:rsid w:val="004D586C"/>
    <w:rsid w:val="004D655E"/>
    <w:rsid w:val="004D69A9"/>
    <w:rsid w:val="004D7293"/>
    <w:rsid w:val="004D7C48"/>
    <w:rsid w:val="004E02B1"/>
    <w:rsid w:val="004E04D8"/>
    <w:rsid w:val="004E10A3"/>
    <w:rsid w:val="004E1372"/>
    <w:rsid w:val="004E2693"/>
    <w:rsid w:val="004E2C9B"/>
    <w:rsid w:val="004E2F1E"/>
    <w:rsid w:val="004E30FD"/>
    <w:rsid w:val="004E336A"/>
    <w:rsid w:val="004E4FB5"/>
    <w:rsid w:val="004E51A3"/>
    <w:rsid w:val="004E6300"/>
    <w:rsid w:val="004E65A9"/>
    <w:rsid w:val="004E6882"/>
    <w:rsid w:val="004E6AC0"/>
    <w:rsid w:val="004E77EC"/>
    <w:rsid w:val="004F06EA"/>
    <w:rsid w:val="004F1675"/>
    <w:rsid w:val="004F409F"/>
    <w:rsid w:val="004F45AD"/>
    <w:rsid w:val="004F56F5"/>
    <w:rsid w:val="004F59A0"/>
    <w:rsid w:val="004F64DA"/>
    <w:rsid w:val="004F70DE"/>
    <w:rsid w:val="00500DBB"/>
    <w:rsid w:val="00501213"/>
    <w:rsid w:val="00501B89"/>
    <w:rsid w:val="00502BBA"/>
    <w:rsid w:val="0050329F"/>
    <w:rsid w:val="0050396E"/>
    <w:rsid w:val="00504ECE"/>
    <w:rsid w:val="005056B3"/>
    <w:rsid w:val="0050575B"/>
    <w:rsid w:val="00505CED"/>
    <w:rsid w:val="00505F7A"/>
    <w:rsid w:val="00506AA7"/>
    <w:rsid w:val="00507DC4"/>
    <w:rsid w:val="00510902"/>
    <w:rsid w:val="0051272B"/>
    <w:rsid w:val="00512BDD"/>
    <w:rsid w:val="005138EA"/>
    <w:rsid w:val="00513C72"/>
    <w:rsid w:val="00513C83"/>
    <w:rsid w:val="00514071"/>
    <w:rsid w:val="005143DF"/>
    <w:rsid w:val="005146A1"/>
    <w:rsid w:val="00514977"/>
    <w:rsid w:val="00515A42"/>
    <w:rsid w:val="00516324"/>
    <w:rsid w:val="005163ED"/>
    <w:rsid w:val="00517115"/>
    <w:rsid w:val="0051719E"/>
    <w:rsid w:val="005206F6"/>
    <w:rsid w:val="00520D4E"/>
    <w:rsid w:val="005211FC"/>
    <w:rsid w:val="00521960"/>
    <w:rsid w:val="005220FF"/>
    <w:rsid w:val="005229FF"/>
    <w:rsid w:val="0052368A"/>
    <w:rsid w:val="005241BE"/>
    <w:rsid w:val="005244D1"/>
    <w:rsid w:val="005269A9"/>
    <w:rsid w:val="0052705F"/>
    <w:rsid w:val="005279B7"/>
    <w:rsid w:val="00527EC5"/>
    <w:rsid w:val="0053090E"/>
    <w:rsid w:val="00531315"/>
    <w:rsid w:val="0053241B"/>
    <w:rsid w:val="00533BDE"/>
    <w:rsid w:val="00535727"/>
    <w:rsid w:val="00535EF5"/>
    <w:rsid w:val="00536B52"/>
    <w:rsid w:val="00537A02"/>
    <w:rsid w:val="00537BA7"/>
    <w:rsid w:val="00541BF9"/>
    <w:rsid w:val="00542AD5"/>
    <w:rsid w:val="00542CF4"/>
    <w:rsid w:val="00543B0A"/>
    <w:rsid w:val="005448F4"/>
    <w:rsid w:val="00544A0E"/>
    <w:rsid w:val="00545200"/>
    <w:rsid w:val="00545741"/>
    <w:rsid w:val="00551548"/>
    <w:rsid w:val="0055186C"/>
    <w:rsid w:val="00552143"/>
    <w:rsid w:val="0055274B"/>
    <w:rsid w:val="00553161"/>
    <w:rsid w:val="00553BF6"/>
    <w:rsid w:val="005553C4"/>
    <w:rsid w:val="00555558"/>
    <w:rsid w:val="00555615"/>
    <w:rsid w:val="00556416"/>
    <w:rsid w:val="00556A27"/>
    <w:rsid w:val="0055719A"/>
    <w:rsid w:val="005571DB"/>
    <w:rsid w:val="00557211"/>
    <w:rsid w:val="00557641"/>
    <w:rsid w:val="005579C8"/>
    <w:rsid w:val="00557A35"/>
    <w:rsid w:val="00557F3C"/>
    <w:rsid w:val="00562EBC"/>
    <w:rsid w:val="00563328"/>
    <w:rsid w:val="00564EDD"/>
    <w:rsid w:val="00564FEE"/>
    <w:rsid w:val="00565F70"/>
    <w:rsid w:val="005674B4"/>
    <w:rsid w:val="0056767A"/>
    <w:rsid w:val="00567B7A"/>
    <w:rsid w:val="0057108F"/>
    <w:rsid w:val="0057192B"/>
    <w:rsid w:val="00571A6F"/>
    <w:rsid w:val="00571F0B"/>
    <w:rsid w:val="005729E5"/>
    <w:rsid w:val="00572C97"/>
    <w:rsid w:val="0057318A"/>
    <w:rsid w:val="005766FB"/>
    <w:rsid w:val="00576B19"/>
    <w:rsid w:val="005779DB"/>
    <w:rsid w:val="00580335"/>
    <w:rsid w:val="00580481"/>
    <w:rsid w:val="005805B4"/>
    <w:rsid w:val="00581E68"/>
    <w:rsid w:val="005822FB"/>
    <w:rsid w:val="005827E3"/>
    <w:rsid w:val="005838D4"/>
    <w:rsid w:val="005838DC"/>
    <w:rsid w:val="00583DA9"/>
    <w:rsid w:val="00584380"/>
    <w:rsid w:val="005845B5"/>
    <w:rsid w:val="00584949"/>
    <w:rsid w:val="00587395"/>
    <w:rsid w:val="00587986"/>
    <w:rsid w:val="00590810"/>
    <w:rsid w:val="00590879"/>
    <w:rsid w:val="00590982"/>
    <w:rsid w:val="00590F8F"/>
    <w:rsid w:val="005916FE"/>
    <w:rsid w:val="00591AF3"/>
    <w:rsid w:val="005921AB"/>
    <w:rsid w:val="005928DA"/>
    <w:rsid w:val="00594F7A"/>
    <w:rsid w:val="005953D0"/>
    <w:rsid w:val="00595735"/>
    <w:rsid w:val="005958E4"/>
    <w:rsid w:val="00595B1B"/>
    <w:rsid w:val="00596F16"/>
    <w:rsid w:val="0059A8E0"/>
    <w:rsid w:val="005A0802"/>
    <w:rsid w:val="005A0E4D"/>
    <w:rsid w:val="005A4571"/>
    <w:rsid w:val="005A5CA8"/>
    <w:rsid w:val="005A60C8"/>
    <w:rsid w:val="005A6245"/>
    <w:rsid w:val="005A693B"/>
    <w:rsid w:val="005A6973"/>
    <w:rsid w:val="005A77FB"/>
    <w:rsid w:val="005A799B"/>
    <w:rsid w:val="005B0FD9"/>
    <w:rsid w:val="005B13E7"/>
    <w:rsid w:val="005B146D"/>
    <w:rsid w:val="005B1653"/>
    <w:rsid w:val="005B1F69"/>
    <w:rsid w:val="005B2A04"/>
    <w:rsid w:val="005B2CE0"/>
    <w:rsid w:val="005B2EC0"/>
    <w:rsid w:val="005B2FFA"/>
    <w:rsid w:val="005B3204"/>
    <w:rsid w:val="005B3C38"/>
    <w:rsid w:val="005B5B13"/>
    <w:rsid w:val="005B5DC2"/>
    <w:rsid w:val="005B7B0D"/>
    <w:rsid w:val="005C0528"/>
    <w:rsid w:val="005C08CF"/>
    <w:rsid w:val="005C09AA"/>
    <w:rsid w:val="005C0D75"/>
    <w:rsid w:val="005C174A"/>
    <w:rsid w:val="005C2806"/>
    <w:rsid w:val="005C32D6"/>
    <w:rsid w:val="005C3811"/>
    <w:rsid w:val="005C40E2"/>
    <w:rsid w:val="005C6333"/>
    <w:rsid w:val="005C6B30"/>
    <w:rsid w:val="005C7E6F"/>
    <w:rsid w:val="005C7EE4"/>
    <w:rsid w:val="005D0B50"/>
    <w:rsid w:val="005D0B73"/>
    <w:rsid w:val="005D1BFF"/>
    <w:rsid w:val="005D1D89"/>
    <w:rsid w:val="005D1DE2"/>
    <w:rsid w:val="005D2023"/>
    <w:rsid w:val="005D3802"/>
    <w:rsid w:val="005D64C0"/>
    <w:rsid w:val="005D68DE"/>
    <w:rsid w:val="005D6E77"/>
    <w:rsid w:val="005D7E88"/>
    <w:rsid w:val="005E0B52"/>
    <w:rsid w:val="005E1825"/>
    <w:rsid w:val="005E2415"/>
    <w:rsid w:val="005E41E2"/>
    <w:rsid w:val="005E42A9"/>
    <w:rsid w:val="005E4919"/>
    <w:rsid w:val="005E610D"/>
    <w:rsid w:val="005E61C8"/>
    <w:rsid w:val="005E6230"/>
    <w:rsid w:val="005E6D54"/>
    <w:rsid w:val="005E6EAB"/>
    <w:rsid w:val="005F0DFD"/>
    <w:rsid w:val="005F1487"/>
    <w:rsid w:val="005F1FB2"/>
    <w:rsid w:val="005F3432"/>
    <w:rsid w:val="005F344E"/>
    <w:rsid w:val="005F3563"/>
    <w:rsid w:val="005F4C31"/>
    <w:rsid w:val="005F7790"/>
    <w:rsid w:val="005F7F0B"/>
    <w:rsid w:val="00600193"/>
    <w:rsid w:val="006027A0"/>
    <w:rsid w:val="00602D68"/>
    <w:rsid w:val="00602F15"/>
    <w:rsid w:val="006031F8"/>
    <w:rsid w:val="006033CB"/>
    <w:rsid w:val="006041BD"/>
    <w:rsid w:val="00604723"/>
    <w:rsid w:val="00604D0E"/>
    <w:rsid w:val="00604E52"/>
    <w:rsid w:val="00605144"/>
    <w:rsid w:val="00605150"/>
    <w:rsid w:val="00605B13"/>
    <w:rsid w:val="00606147"/>
    <w:rsid w:val="006064F1"/>
    <w:rsid w:val="00610827"/>
    <w:rsid w:val="00610A5B"/>
    <w:rsid w:val="00610DCF"/>
    <w:rsid w:val="00610E92"/>
    <w:rsid w:val="00612211"/>
    <w:rsid w:val="006140F3"/>
    <w:rsid w:val="006144D3"/>
    <w:rsid w:val="00614A84"/>
    <w:rsid w:val="00615421"/>
    <w:rsid w:val="00615973"/>
    <w:rsid w:val="00615F87"/>
    <w:rsid w:val="0061604D"/>
    <w:rsid w:val="00616127"/>
    <w:rsid w:val="006169CE"/>
    <w:rsid w:val="006176C7"/>
    <w:rsid w:val="00621553"/>
    <w:rsid w:val="006215AD"/>
    <w:rsid w:val="006219C4"/>
    <w:rsid w:val="00621AB1"/>
    <w:rsid w:val="006222B7"/>
    <w:rsid w:val="00622947"/>
    <w:rsid w:val="0062360B"/>
    <w:rsid w:val="00623FA4"/>
    <w:rsid w:val="006258E4"/>
    <w:rsid w:val="006269F6"/>
    <w:rsid w:val="0063069B"/>
    <w:rsid w:val="006347C4"/>
    <w:rsid w:val="00635154"/>
    <w:rsid w:val="006366DD"/>
    <w:rsid w:val="006368F6"/>
    <w:rsid w:val="00636FDB"/>
    <w:rsid w:val="00637C15"/>
    <w:rsid w:val="006427E5"/>
    <w:rsid w:val="00642D14"/>
    <w:rsid w:val="00643558"/>
    <w:rsid w:val="00643F0D"/>
    <w:rsid w:val="006447EA"/>
    <w:rsid w:val="00646899"/>
    <w:rsid w:val="00646EBB"/>
    <w:rsid w:val="00647FE4"/>
    <w:rsid w:val="0065032A"/>
    <w:rsid w:val="00650532"/>
    <w:rsid w:val="006505D0"/>
    <w:rsid w:val="00650B07"/>
    <w:rsid w:val="00650B6D"/>
    <w:rsid w:val="00650F7F"/>
    <w:rsid w:val="00651268"/>
    <w:rsid w:val="00651482"/>
    <w:rsid w:val="00651CA7"/>
    <w:rsid w:val="006523DD"/>
    <w:rsid w:val="00652EFC"/>
    <w:rsid w:val="00653808"/>
    <w:rsid w:val="00656C08"/>
    <w:rsid w:val="00656FFE"/>
    <w:rsid w:val="00662271"/>
    <w:rsid w:val="006626D9"/>
    <w:rsid w:val="00663506"/>
    <w:rsid w:val="00663994"/>
    <w:rsid w:val="00663B02"/>
    <w:rsid w:val="00663D33"/>
    <w:rsid w:val="006656ED"/>
    <w:rsid w:val="0066625B"/>
    <w:rsid w:val="006665AC"/>
    <w:rsid w:val="00667E0B"/>
    <w:rsid w:val="00674AF5"/>
    <w:rsid w:val="00674BD7"/>
    <w:rsid w:val="00675073"/>
    <w:rsid w:val="00675085"/>
    <w:rsid w:val="0067539D"/>
    <w:rsid w:val="0067668C"/>
    <w:rsid w:val="00676C9A"/>
    <w:rsid w:val="00677484"/>
    <w:rsid w:val="006778D1"/>
    <w:rsid w:val="00677AD8"/>
    <w:rsid w:val="006804FA"/>
    <w:rsid w:val="00680700"/>
    <w:rsid w:val="00680957"/>
    <w:rsid w:val="006821BC"/>
    <w:rsid w:val="0068295B"/>
    <w:rsid w:val="00682B95"/>
    <w:rsid w:val="00683DA1"/>
    <w:rsid w:val="006858CD"/>
    <w:rsid w:val="0068659B"/>
    <w:rsid w:val="00686B9D"/>
    <w:rsid w:val="00686F16"/>
    <w:rsid w:val="00691B91"/>
    <w:rsid w:val="006925AD"/>
    <w:rsid w:val="00692EF1"/>
    <w:rsid w:val="00693EFB"/>
    <w:rsid w:val="00695AE8"/>
    <w:rsid w:val="00696004"/>
    <w:rsid w:val="00696664"/>
    <w:rsid w:val="00696C79"/>
    <w:rsid w:val="00697123"/>
    <w:rsid w:val="006972F6"/>
    <w:rsid w:val="0069773A"/>
    <w:rsid w:val="006A0C7C"/>
    <w:rsid w:val="006A20E8"/>
    <w:rsid w:val="006A2762"/>
    <w:rsid w:val="006A33F8"/>
    <w:rsid w:val="006A4B98"/>
    <w:rsid w:val="006A50A1"/>
    <w:rsid w:val="006A518D"/>
    <w:rsid w:val="006A61C6"/>
    <w:rsid w:val="006A6577"/>
    <w:rsid w:val="006A70D8"/>
    <w:rsid w:val="006A7102"/>
    <w:rsid w:val="006A73A5"/>
    <w:rsid w:val="006A749D"/>
    <w:rsid w:val="006B0086"/>
    <w:rsid w:val="006B176C"/>
    <w:rsid w:val="006B24DC"/>
    <w:rsid w:val="006B28C4"/>
    <w:rsid w:val="006B2E36"/>
    <w:rsid w:val="006B2F86"/>
    <w:rsid w:val="006B427E"/>
    <w:rsid w:val="006B43B9"/>
    <w:rsid w:val="006B4576"/>
    <w:rsid w:val="006B4602"/>
    <w:rsid w:val="006B4835"/>
    <w:rsid w:val="006B5D7F"/>
    <w:rsid w:val="006B605D"/>
    <w:rsid w:val="006B6B48"/>
    <w:rsid w:val="006B7A98"/>
    <w:rsid w:val="006B7BE2"/>
    <w:rsid w:val="006C2567"/>
    <w:rsid w:val="006C26E9"/>
    <w:rsid w:val="006C2D5F"/>
    <w:rsid w:val="006C65AC"/>
    <w:rsid w:val="006C6F59"/>
    <w:rsid w:val="006D242C"/>
    <w:rsid w:val="006D259E"/>
    <w:rsid w:val="006D2B28"/>
    <w:rsid w:val="006D2E1F"/>
    <w:rsid w:val="006D3CF9"/>
    <w:rsid w:val="006D4412"/>
    <w:rsid w:val="006D44DD"/>
    <w:rsid w:val="006D4924"/>
    <w:rsid w:val="006D7609"/>
    <w:rsid w:val="006E08FA"/>
    <w:rsid w:val="006E0A06"/>
    <w:rsid w:val="006E1C00"/>
    <w:rsid w:val="006E439F"/>
    <w:rsid w:val="006E47A2"/>
    <w:rsid w:val="006E55FF"/>
    <w:rsid w:val="006E5614"/>
    <w:rsid w:val="006E57CE"/>
    <w:rsid w:val="006E6E5F"/>
    <w:rsid w:val="006E6F7E"/>
    <w:rsid w:val="006E74B0"/>
    <w:rsid w:val="006E7FC3"/>
    <w:rsid w:val="006F0035"/>
    <w:rsid w:val="006F0090"/>
    <w:rsid w:val="006F0478"/>
    <w:rsid w:val="006F0894"/>
    <w:rsid w:val="006F0B71"/>
    <w:rsid w:val="006F0CEB"/>
    <w:rsid w:val="006F252F"/>
    <w:rsid w:val="006F26BC"/>
    <w:rsid w:val="006F2BA7"/>
    <w:rsid w:val="006F2BF5"/>
    <w:rsid w:val="006F2DA5"/>
    <w:rsid w:val="006F308C"/>
    <w:rsid w:val="006F348D"/>
    <w:rsid w:val="006F3D95"/>
    <w:rsid w:val="006F6AD9"/>
    <w:rsid w:val="006F76AB"/>
    <w:rsid w:val="00700736"/>
    <w:rsid w:val="007010F0"/>
    <w:rsid w:val="00701154"/>
    <w:rsid w:val="00702242"/>
    <w:rsid w:val="0070235B"/>
    <w:rsid w:val="007024AC"/>
    <w:rsid w:val="00702C9B"/>
    <w:rsid w:val="00703343"/>
    <w:rsid w:val="00703A93"/>
    <w:rsid w:val="00704027"/>
    <w:rsid w:val="007047EA"/>
    <w:rsid w:val="007057F0"/>
    <w:rsid w:val="00705BDC"/>
    <w:rsid w:val="007060D4"/>
    <w:rsid w:val="00706649"/>
    <w:rsid w:val="00707086"/>
    <w:rsid w:val="00707612"/>
    <w:rsid w:val="0070788B"/>
    <w:rsid w:val="00707B86"/>
    <w:rsid w:val="0071098F"/>
    <w:rsid w:val="00710C18"/>
    <w:rsid w:val="00712B13"/>
    <w:rsid w:val="00712D75"/>
    <w:rsid w:val="00713F5D"/>
    <w:rsid w:val="00714157"/>
    <w:rsid w:val="00717BD1"/>
    <w:rsid w:val="007210B1"/>
    <w:rsid w:val="00721495"/>
    <w:rsid w:val="007215AB"/>
    <w:rsid w:val="007218E8"/>
    <w:rsid w:val="0072218A"/>
    <w:rsid w:val="00722AC9"/>
    <w:rsid w:val="00724575"/>
    <w:rsid w:val="00726674"/>
    <w:rsid w:val="00726E28"/>
    <w:rsid w:val="00731E44"/>
    <w:rsid w:val="007336E4"/>
    <w:rsid w:val="00733C7D"/>
    <w:rsid w:val="00733F73"/>
    <w:rsid w:val="007344A5"/>
    <w:rsid w:val="00734B8A"/>
    <w:rsid w:val="0073514E"/>
    <w:rsid w:val="007356B1"/>
    <w:rsid w:val="00735737"/>
    <w:rsid w:val="007367E6"/>
    <w:rsid w:val="007378A1"/>
    <w:rsid w:val="00740687"/>
    <w:rsid w:val="00741797"/>
    <w:rsid w:val="00742EE5"/>
    <w:rsid w:val="007440FE"/>
    <w:rsid w:val="00744C61"/>
    <w:rsid w:val="00745751"/>
    <w:rsid w:val="007463A2"/>
    <w:rsid w:val="00746A5B"/>
    <w:rsid w:val="007514AF"/>
    <w:rsid w:val="00751578"/>
    <w:rsid w:val="00752610"/>
    <w:rsid w:val="00753169"/>
    <w:rsid w:val="007537BF"/>
    <w:rsid w:val="0075384D"/>
    <w:rsid w:val="00754048"/>
    <w:rsid w:val="00754464"/>
    <w:rsid w:val="00754EF8"/>
    <w:rsid w:val="00755238"/>
    <w:rsid w:val="00755D3F"/>
    <w:rsid w:val="00756004"/>
    <w:rsid w:val="00756946"/>
    <w:rsid w:val="00760482"/>
    <w:rsid w:val="00760542"/>
    <w:rsid w:val="007606AC"/>
    <w:rsid w:val="00760D93"/>
    <w:rsid w:val="0076112F"/>
    <w:rsid w:val="00761B76"/>
    <w:rsid w:val="00762041"/>
    <w:rsid w:val="0076239B"/>
    <w:rsid w:val="00762F95"/>
    <w:rsid w:val="00764910"/>
    <w:rsid w:val="0076504E"/>
    <w:rsid w:val="00767ACE"/>
    <w:rsid w:val="00770880"/>
    <w:rsid w:val="0077105A"/>
    <w:rsid w:val="007716FD"/>
    <w:rsid w:val="00771B28"/>
    <w:rsid w:val="007727DD"/>
    <w:rsid w:val="00772814"/>
    <w:rsid w:val="00773169"/>
    <w:rsid w:val="007733F2"/>
    <w:rsid w:val="007733FC"/>
    <w:rsid w:val="0077378D"/>
    <w:rsid w:val="00773DC0"/>
    <w:rsid w:val="00774004"/>
    <w:rsid w:val="007764AF"/>
    <w:rsid w:val="00781D50"/>
    <w:rsid w:val="0078279C"/>
    <w:rsid w:val="00783E67"/>
    <w:rsid w:val="00783E7F"/>
    <w:rsid w:val="00784323"/>
    <w:rsid w:val="00784B8C"/>
    <w:rsid w:val="007871AE"/>
    <w:rsid w:val="00787536"/>
    <w:rsid w:val="00787E26"/>
    <w:rsid w:val="007903F3"/>
    <w:rsid w:val="007912AB"/>
    <w:rsid w:val="00791BE2"/>
    <w:rsid w:val="0079260C"/>
    <w:rsid w:val="0079260E"/>
    <w:rsid w:val="007931AC"/>
    <w:rsid w:val="00794257"/>
    <w:rsid w:val="00794F62"/>
    <w:rsid w:val="0079541F"/>
    <w:rsid w:val="00795708"/>
    <w:rsid w:val="007962F4"/>
    <w:rsid w:val="00796943"/>
    <w:rsid w:val="007A06C6"/>
    <w:rsid w:val="007A087F"/>
    <w:rsid w:val="007A0904"/>
    <w:rsid w:val="007A17FC"/>
    <w:rsid w:val="007A30E0"/>
    <w:rsid w:val="007A3524"/>
    <w:rsid w:val="007A3A28"/>
    <w:rsid w:val="007A499E"/>
    <w:rsid w:val="007A4B34"/>
    <w:rsid w:val="007A580F"/>
    <w:rsid w:val="007A5DB6"/>
    <w:rsid w:val="007A5FAA"/>
    <w:rsid w:val="007A62D1"/>
    <w:rsid w:val="007A66E6"/>
    <w:rsid w:val="007A6E52"/>
    <w:rsid w:val="007A7483"/>
    <w:rsid w:val="007B080D"/>
    <w:rsid w:val="007B2646"/>
    <w:rsid w:val="007B2D74"/>
    <w:rsid w:val="007B342A"/>
    <w:rsid w:val="007B367A"/>
    <w:rsid w:val="007B4C69"/>
    <w:rsid w:val="007B5058"/>
    <w:rsid w:val="007B5599"/>
    <w:rsid w:val="007B5CA6"/>
    <w:rsid w:val="007B6063"/>
    <w:rsid w:val="007B70A7"/>
    <w:rsid w:val="007C01B6"/>
    <w:rsid w:val="007C035A"/>
    <w:rsid w:val="007C048A"/>
    <w:rsid w:val="007C04C6"/>
    <w:rsid w:val="007C1341"/>
    <w:rsid w:val="007C3A58"/>
    <w:rsid w:val="007C3D8C"/>
    <w:rsid w:val="007C3F9B"/>
    <w:rsid w:val="007C663E"/>
    <w:rsid w:val="007C6911"/>
    <w:rsid w:val="007C6E2F"/>
    <w:rsid w:val="007D086E"/>
    <w:rsid w:val="007D1441"/>
    <w:rsid w:val="007D20E7"/>
    <w:rsid w:val="007D244B"/>
    <w:rsid w:val="007D2532"/>
    <w:rsid w:val="007D2759"/>
    <w:rsid w:val="007D4DFD"/>
    <w:rsid w:val="007D51F1"/>
    <w:rsid w:val="007D5DC7"/>
    <w:rsid w:val="007D5F6A"/>
    <w:rsid w:val="007D64D6"/>
    <w:rsid w:val="007E1B21"/>
    <w:rsid w:val="007E2414"/>
    <w:rsid w:val="007E2D1D"/>
    <w:rsid w:val="007E32EF"/>
    <w:rsid w:val="007E3885"/>
    <w:rsid w:val="007E3EF1"/>
    <w:rsid w:val="007E4FC6"/>
    <w:rsid w:val="007E5393"/>
    <w:rsid w:val="007E6756"/>
    <w:rsid w:val="007E79CD"/>
    <w:rsid w:val="007E7A90"/>
    <w:rsid w:val="007E7CC3"/>
    <w:rsid w:val="007F06D7"/>
    <w:rsid w:val="007F0818"/>
    <w:rsid w:val="007F0B00"/>
    <w:rsid w:val="007F1F4B"/>
    <w:rsid w:val="007F23D2"/>
    <w:rsid w:val="007F2CC8"/>
    <w:rsid w:val="007F2D4E"/>
    <w:rsid w:val="007F2E5B"/>
    <w:rsid w:val="007F3990"/>
    <w:rsid w:val="007F4C43"/>
    <w:rsid w:val="007F5220"/>
    <w:rsid w:val="007F6BFA"/>
    <w:rsid w:val="007F7122"/>
    <w:rsid w:val="007F7A3C"/>
    <w:rsid w:val="00800F90"/>
    <w:rsid w:val="008012C8"/>
    <w:rsid w:val="00801479"/>
    <w:rsid w:val="00801C65"/>
    <w:rsid w:val="008022CF"/>
    <w:rsid w:val="008023A5"/>
    <w:rsid w:val="00802A7C"/>
    <w:rsid w:val="00804C1A"/>
    <w:rsid w:val="00804C86"/>
    <w:rsid w:val="00804FB3"/>
    <w:rsid w:val="00805AC4"/>
    <w:rsid w:val="00805B6A"/>
    <w:rsid w:val="00806A30"/>
    <w:rsid w:val="0080725D"/>
    <w:rsid w:val="00807E81"/>
    <w:rsid w:val="0081016C"/>
    <w:rsid w:val="008111CD"/>
    <w:rsid w:val="00811B71"/>
    <w:rsid w:val="00811CCE"/>
    <w:rsid w:val="00812DAF"/>
    <w:rsid w:val="008139FA"/>
    <w:rsid w:val="00814285"/>
    <w:rsid w:val="0081641A"/>
    <w:rsid w:val="00816827"/>
    <w:rsid w:val="00816BC5"/>
    <w:rsid w:val="00820B66"/>
    <w:rsid w:val="00820F5E"/>
    <w:rsid w:val="0082114A"/>
    <w:rsid w:val="00822FCE"/>
    <w:rsid w:val="008232BD"/>
    <w:rsid w:val="008233D0"/>
    <w:rsid w:val="00823773"/>
    <w:rsid w:val="008246E9"/>
    <w:rsid w:val="00825DA0"/>
    <w:rsid w:val="00826A71"/>
    <w:rsid w:val="008271FA"/>
    <w:rsid w:val="00832397"/>
    <w:rsid w:val="008334F6"/>
    <w:rsid w:val="008345CE"/>
    <w:rsid w:val="008355E2"/>
    <w:rsid w:val="00835BF3"/>
    <w:rsid w:val="0083725D"/>
    <w:rsid w:val="0083739F"/>
    <w:rsid w:val="00837F45"/>
    <w:rsid w:val="00840B2F"/>
    <w:rsid w:val="00840D2B"/>
    <w:rsid w:val="008419C6"/>
    <w:rsid w:val="00844190"/>
    <w:rsid w:val="00844995"/>
    <w:rsid w:val="008468D3"/>
    <w:rsid w:val="0084714E"/>
    <w:rsid w:val="00847576"/>
    <w:rsid w:val="00847B6D"/>
    <w:rsid w:val="0085049B"/>
    <w:rsid w:val="00851FC7"/>
    <w:rsid w:val="008525B1"/>
    <w:rsid w:val="0085341A"/>
    <w:rsid w:val="008539FC"/>
    <w:rsid w:val="00853A4F"/>
    <w:rsid w:val="00855D6D"/>
    <w:rsid w:val="00857004"/>
    <w:rsid w:val="008576CB"/>
    <w:rsid w:val="0085779F"/>
    <w:rsid w:val="00857CFF"/>
    <w:rsid w:val="00860A4F"/>
    <w:rsid w:val="00860F30"/>
    <w:rsid w:val="00861BF7"/>
    <w:rsid w:val="00861E31"/>
    <w:rsid w:val="008623BF"/>
    <w:rsid w:val="00862E90"/>
    <w:rsid w:val="0086355A"/>
    <w:rsid w:val="00863817"/>
    <w:rsid w:val="008644A4"/>
    <w:rsid w:val="00864E81"/>
    <w:rsid w:val="00865E9E"/>
    <w:rsid w:val="00867206"/>
    <w:rsid w:val="00867718"/>
    <w:rsid w:val="00867C5D"/>
    <w:rsid w:val="00870475"/>
    <w:rsid w:val="00870903"/>
    <w:rsid w:val="00871000"/>
    <w:rsid w:val="008713B3"/>
    <w:rsid w:val="008717A5"/>
    <w:rsid w:val="0087225C"/>
    <w:rsid w:val="00872409"/>
    <w:rsid w:val="00873599"/>
    <w:rsid w:val="008735C4"/>
    <w:rsid w:val="00874BA2"/>
    <w:rsid w:val="00875464"/>
    <w:rsid w:val="00876199"/>
    <w:rsid w:val="008764FE"/>
    <w:rsid w:val="00876593"/>
    <w:rsid w:val="00880153"/>
    <w:rsid w:val="00881142"/>
    <w:rsid w:val="008813C3"/>
    <w:rsid w:val="0088163D"/>
    <w:rsid w:val="0088277F"/>
    <w:rsid w:val="00882DDA"/>
    <w:rsid w:val="00883124"/>
    <w:rsid w:val="008837A8"/>
    <w:rsid w:val="00883DC5"/>
    <w:rsid w:val="008843F8"/>
    <w:rsid w:val="008857F4"/>
    <w:rsid w:val="00885993"/>
    <w:rsid w:val="008868F4"/>
    <w:rsid w:val="00886CDE"/>
    <w:rsid w:val="00887534"/>
    <w:rsid w:val="00887BE9"/>
    <w:rsid w:val="00890E3D"/>
    <w:rsid w:val="008913A3"/>
    <w:rsid w:val="00892693"/>
    <w:rsid w:val="008957E6"/>
    <w:rsid w:val="008967DA"/>
    <w:rsid w:val="0089694B"/>
    <w:rsid w:val="00896A28"/>
    <w:rsid w:val="00896CBF"/>
    <w:rsid w:val="0089725E"/>
    <w:rsid w:val="008A0BDB"/>
    <w:rsid w:val="008A1C69"/>
    <w:rsid w:val="008A3AC2"/>
    <w:rsid w:val="008A5DF7"/>
    <w:rsid w:val="008A73D9"/>
    <w:rsid w:val="008A7C89"/>
    <w:rsid w:val="008B0588"/>
    <w:rsid w:val="008B100C"/>
    <w:rsid w:val="008B1CAB"/>
    <w:rsid w:val="008B24E1"/>
    <w:rsid w:val="008B2F36"/>
    <w:rsid w:val="008B3131"/>
    <w:rsid w:val="008B4B8C"/>
    <w:rsid w:val="008B5921"/>
    <w:rsid w:val="008B59EC"/>
    <w:rsid w:val="008B5AFB"/>
    <w:rsid w:val="008B5FF0"/>
    <w:rsid w:val="008B6231"/>
    <w:rsid w:val="008B7587"/>
    <w:rsid w:val="008C086C"/>
    <w:rsid w:val="008C08D3"/>
    <w:rsid w:val="008C1A51"/>
    <w:rsid w:val="008C2075"/>
    <w:rsid w:val="008C2B94"/>
    <w:rsid w:val="008C2C8D"/>
    <w:rsid w:val="008C2F05"/>
    <w:rsid w:val="008C31D9"/>
    <w:rsid w:val="008C4503"/>
    <w:rsid w:val="008C49A8"/>
    <w:rsid w:val="008C5816"/>
    <w:rsid w:val="008C5E43"/>
    <w:rsid w:val="008C7162"/>
    <w:rsid w:val="008C7A9C"/>
    <w:rsid w:val="008D0020"/>
    <w:rsid w:val="008D0E06"/>
    <w:rsid w:val="008D16EC"/>
    <w:rsid w:val="008D1AC4"/>
    <w:rsid w:val="008D3227"/>
    <w:rsid w:val="008D49C7"/>
    <w:rsid w:val="008D4B53"/>
    <w:rsid w:val="008D4F33"/>
    <w:rsid w:val="008D6777"/>
    <w:rsid w:val="008D689F"/>
    <w:rsid w:val="008D6D0F"/>
    <w:rsid w:val="008E1375"/>
    <w:rsid w:val="008E144B"/>
    <w:rsid w:val="008E1C4E"/>
    <w:rsid w:val="008E2178"/>
    <w:rsid w:val="008E275C"/>
    <w:rsid w:val="008E2FC1"/>
    <w:rsid w:val="008E3368"/>
    <w:rsid w:val="008E3BF1"/>
    <w:rsid w:val="008E69ED"/>
    <w:rsid w:val="008E7E8B"/>
    <w:rsid w:val="008E7F96"/>
    <w:rsid w:val="008F019C"/>
    <w:rsid w:val="008F0CFB"/>
    <w:rsid w:val="008F110A"/>
    <w:rsid w:val="008F11FF"/>
    <w:rsid w:val="008F21A2"/>
    <w:rsid w:val="008F3363"/>
    <w:rsid w:val="008F566B"/>
    <w:rsid w:val="008F5BF7"/>
    <w:rsid w:val="008F6656"/>
    <w:rsid w:val="008F6767"/>
    <w:rsid w:val="008F705B"/>
    <w:rsid w:val="008F76D2"/>
    <w:rsid w:val="008F7746"/>
    <w:rsid w:val="00900EFC"/>
    <w:rsid w:val="00903077"/>
    <w:rsid w:val="00903360"/>
    <w:rsid w:val="00903B81"/>
    <w:rsid w:val="0090440F"/>
    <w:rsid w:val="00905428"/>
    <w:rsid w:val="009056E3"/>
    <w:rsid w:val="00905A44"/>
    <w:rsid w:val="00905DB6"/>
    <w:rsid w:val="0091028B"/>
    <w:rsid w:val="009109A5"/>
    <w:rsid w:val="00910B05"/>
    <w:rsid w:val="009127F1"/>
    <w:rsid w:val="0091296F"/>
    <w:rsid w:val="00913DAA"/>
    <w:rsid w:val="00914EF1"/>
    <w:rsid w:val="00915560"/>
    <w:rsid w:val="00916C0E"/>
    <w:rsid w:val="00917995"/>
    <w:rsid w:val="00920DC2"/>
    <w:rsid w:val="00922178"/>
    <w:rsid w:val="0092319F"/>
    <w:rsid w:val="009236BF"/>
    <w:rsid w:val="00923E8C"/>
    <w:rsid w:val="009240D6"/>
    <w:rsid w:val="0092453F"/>
    <w:rsid w:val="00924AFD"/>
    <w:rsid w:val="00924F86"/>
    <w:rsid w:val="009254F4"/>
    <w:rsid w:val="00925633"/>
    <w:rsid w:val="00925A51"/>
    <w:rsid w:val="00927F73"/>
    <w:rsid w:val="00930BA5"/>
    <w:rsid w:val="009311A0"/>
    <w:rsid w:val="0093124B"/>
    <w:rsid w:val="00932866"/>
    <w:rsid w:val="0093290E"/>
    <w:rsid w:val="00935961"/>
    <w:rsid w:val="009359A0"/>
    <w:rsid w:val="00937504"/>
    <w:rsid w:val="00937820"/>
    <w:rsid w:val="00937BC4"/>
    <w:rsid w:val="00940B43"/>
    <w:rsid w:val="00940CF1"/>
    <w:rsid w:val="009436D8"/>
    <w:rsid w:val="00945049"/>
    <w:rsid w:val="009460E0"/>
    <w:rsid w:val="00947878"/>
    <w:rsid w:val="009517C5"/>
    <w:rsid w:val="009519EB"/>
    <w:rsid w:val="009542F9"/>
    <w:rsid w:val="00955361"/>
    <w:rsid w:val="00955896"/>
    <w:rsid w:val="0095660F"/>
    <w:rsid w:val="00956F02"/>
    <w:rsid w:val="00957095"/>
    <w:rsid w:val="00957A3F"/>
    <w:rsid w:val="00960D6F"/>
    <w:rsid w:val="00961B94"/>
    <w:rsid w:val="00961E16"/>
    <w:rsid w:val="0096262E"/>
    <w:rsid w:val="009633CA"/>
    <w:rsid w:val="009647F1"/>
    <w:rsid w:val="00964B80"/>
    <w:rsid w:val="00965119"/>
    <w:rsid w:val="00965500"/>
    <w:rsid w:val="00965C31"/>
    <w:rsid w:val="0096747E"/>
    <w:rsid w:val="00967D23"/>
    <w:rsid w:val="009704DF"/>
    <w:rsid w:val="00971A21"/>
    <w:rsid w:val="009724B2"/>
    <w:rsid w:val="00973691"/>
    <w:rsid w:val="00973817"/>
    <w:rsid w:val="00973CAC"/>
    <w:rsid w:val="00974692"/>
    <w:rsid w:val="00974AB3"/>
    <w:rsid w:val="009776F7"/>
    <w:rsid w:val="00977A55"/>
    <w:rsid w:val="00977DE4"/>
    <w:rsid w:val="00977F4F"/>
    <w:rsid w:val="00980808"/>
    <w:rsid w:val="009818BD"/>
    <w:rsid w:val="00983685"/>
    <w:rsid w:val="009842C7"/>
    <w:rsid w:val="0098465D"/>
    <w:rsid w:val="00986A52"/>
    <w:rsid w:val="00987560"/>
    <w:rsid w:val="0098768E"/>
    <w:rsid w:val="00990FA5"/>
    <w:rsid w:val="00991C0D"/>
    <w:rsid w:val="00991C24"/>
    <w:rsid w:val="00991EA8"/>
    <w:rsid w:val="0099258C"/>
    <w:rsid w:val="009927A0"/>
    <w:rsid w:val="00992A70"/>
    <w:rsid w:val="0099386E"/>
    <w:rsid w:val="00994E10"/>
    <w:rsid w:val="00996DD5"/>
    <w:rsid w:val="0099720E"/>
    <w:rsid w:val="009A08E0"/>
    <w:rsid w:val="009A0CF1"/>
    <w:rsid w:val="009A0D7E"/>
    <w:rsid w:val="009A1CC9"/>
    <w:rsid w:val="009A3862"/>
    <w:rsid w:val="009A3931"/>
    <w:rsid w:val="009A3AC6"/>
    <w:rsid w:val="009A3B39"/>
    <w:rsid w:val="009A4174"/>
    <w:rsid w:val="009A4BC5"/>
    <w:rsid w:val="009A4EF5"/>
    <w:rsid w:val="009A5714"/>
    <w:rsid w:val="009A5D37"/>
    <w:rsid w:val="009A5D58"/>
    <w:rsid w:val="009A6175"/>
    <w:rsid w:val="009A6727"/>
    <w:rsid w:val="009A77FB"/>
    <w:rsid w:val="009B0CB2"/>
    <w:rsid w:val="009B1134"/>
    <w:rsid w:val="009B1CBE"/>
    <w:rsid w:val="009B1CCB"/>
    <w:rsid w:val="009B298F"/>
    <w:rsid w:val="009B2F08"/>
    <w:rsid w:val="009B3810"/>
    <w:rsid w:val="009B4FA9"/>
    <w:rsid w:val="009B591D"/>
    <w:rsid w:val="009B595B"/>
    <w:rsid w:val="009B5CAD"/>
    <w:rsid w:val="009B66D6"/>
    <w:rsid w:val="009B6B47"/>
    <w:rsid w:val="009C05F7"/>
    <w:rsid w:val="009C0F5D"/>
    <w:rsid w:val="009C10D2"/>
    <w:rsid w:val="009C11A2"/>
    <w:rsid w:val="009C20D8"/>
    <w:rsid w:val="009C2A1A"/>
    <w:rsid w:val="009C2F90"/>
    <w:rsid w:val="009C4B67"/>
    <w:rsid w:val="009C4C64"/>
    <w:rsid w:val="009C668E"/>
    <w:rsid w:val="009C6AFD"/>
    <w:rsid w:val="009C745B"/>
    <w:rsid w:val="009C7E67"/>
    <w:rsid w:val="009D1C31"/>
    <w:rsid w:val="009D3AE8"/>
    <w:rsid w:val="009D3BB8"/>
    <w:rsid w:val="009D4795"/>
    <w:rsid w:val="009D557D"/>
    <w:rsid w:val="009D6533"/>
    <w:rsid w:val="009D761B"/>
    <w:rsid w:val="009D7700"/>
    <w:rsid w:val="009D7CC3"/>
    <w:rsid w:val="009E1D94"/>
    <w:rsid w:val="009E2585"/>
    <w:rsid w:val="009E30F9"/>
    <w:rsid w:val="009E6B4D"/>
    <w:rsid w:val="009E741E"/>
    <w:rsid w:val="009F09CA"/>
    <w:rsid w:val="009F1408"/>
    <w:rsid w:val="009F2065"/>
    <w:rsid w:val="009F2A68"/>
    <w:rsid w:val="009F2C2C"/>
    <w:rsid w:val="009F3634"/>
    <w:rsid w:val="009F3F31"/>
    <w:rsid w:val="009F4070"/>
    <w:rsid w:val="009F474E"/>
    <w:rsid w:val="009F557C"/>
    <w:rsid w:val="009F77A4"/>
    <w:rsid w:val="009F7D6D"/>
    <w:rsid w:val="00A00BC5"/>
    <w:rsid w:val="00A0199E"/>
    <w:rsid w:val="00A022B6"/>
    <w:rsid w:val="00A029A5"/>
    <w:rsid w:val="00A02C1C"/>
    <w:rsid w:val="00A03558"/>
    <w:rsid w:val="00A037D6"/>
    <w:rsid w:val="00A03B07"/>
    <w:rsid w:val="00A043EB"/>
    <w:rsid w:val="00A06A29"/>
    <w:rsid w:val="00A06EEB"/>
    <w:rsid w:val="00A074FA"/>
    <w:rsid w:val="00A107F9"/>
    <w:rsid w:val="00A1141D"/>
    <w:rsid w:val="00A121D1"/>
    <w:rsid w:val="00A12207"/>
    <w:rsid w:val="00A12271"/>
    <w:rsid w:val="00A1396C"/>
    <w:rsid w:val="00A152C2"/>
    <w:rsid w:val="00A15A02"/>
    <w:rsid w:val="00A16E26"/>
    <w:rsid w:val="00A20826"/>
    <w:rsid w:val="00A21D8F"/>
    <w:rsid w:val="00A22F67"/>
    <w:rsid w:val="00A23073"/>
    <w:rsid w:val="00A23159"/>
    <w:rsid w:val="00A23776"/>
    <w:rsid w:val="00A23BB8"/>
    <w:rsid w:val="00A2415D"/>
    <w:rsid w:val="00A24728"/>
    <w:rsid w:val="00A24951"/>
    <w:rsid w:val="00A25B5E"/>
    <w:rsid w:val="00A260CE"/>
    <w:rsid w:val="00A2C152"/>
    <w:rsid w:val="00A3086E"/>
    <w:rsid w:val="00A318A2"/>
    <w:rsid w:val="00A31C0A"/>
    <w:rsid w:val="00A32411"/>
    <w:rsid w:val="00A32C17"/>
    <w:rsid w:val="00A32C5F"/>
    <w:rsid w:val="00A32F69"/>
    <w:rsid w:val="00A33092"/>
    <w:rsid w:val="00A33BB5"/>
    <w:rsid w:val="00A341F0"/>
    <w:rsid w:val="00A349A5"/>
    <w:rsid w:val="00A35C05"/>
    <w:rsid w:val="00A35DB4"/>
    <w:rsid w:val="00A3606B"/>
    <w:rsid w:val="00A360A3"/>
    <w:rsid w:val="00A367D5"/>
    <w:rsid w:val="00A41116"/>
    <w:rsid w:val="00A414DF"/>
    <w:rsid w:val="00A41A04"/>
    <w:rsid w:val="00A41F98"/>
    <w:rsid w:val="00A4272C"/>
    <w:rsid w:val="00A4295D"/>
    <w:rsid w:val="00A429F6"/>
    <w:rsid w:val="00A43D09"/>
    <w:rsid w:val="00A44B6D"/>
    <w:rsid w:val="00A45FAE"/>
    <w:rsid w:val="00A46B84"/>
    <w:rsid w:val="00A47D5C"/>
    <w:rsid w:val="00A5042F"/>
    <w:rsid w:val="00A51B77"/>
    <w:rsid w:val="00A52B20"/>
    <w:rsid w:val="00A56F31"/>
    <w:rsid w:val="00A575F8"/>
    <w:rsid w:val="00A57943"/>
    <w:rsid w:val="00A62F24"/>
    <w:rsid w:val="00A63691"/>
    <w:rsid w:val="00A647D0"/>
    <w:rsid w:val="00A64F2C"/>
    <w:rsid w:val="00A65ED2"/>
    <w:rsid w:val="00A6661D"/>
    <w:rsid w:val="00A668EF"/>
    <w:rsid w:val="00A67C4C"/>
    <w:rsid w:val="00A67EC6"/>
    <w:rsid w:val="00A70FF0"/>
    <w:rsid w:val="00A722FC"/>
    <w:rsid w:val="00A72E82"/>
    <w:rsid w:val="00A7527A"/>
    <w:rsid w:val="00A76E0E"/>
    <w:rsid w:val="00A775FE"/>
    <w:rsid w:val="00A777C3"/>
    <w:rsid w:val="00A77CFA"/>
    <w:rsid w:val="00A80152"/>
    <w:rsid w:val="00A804D0"/>
    <w:rsid w:val="00A80BCB"/>
    <w:rsid w:val="00A81BD3"/>
    <w:rsid w:val="00A82EED"/>
    <w:rsid w:val="00A8474B"/>
    <w:rsid w:val="00A8493D"/>
    <w:rsid w:val="00A852DA"/>
    <w:rsid w:val="00A859E7"/>
    <w:rsid w:val="00A85B1A"/>
    <w:rsid w:val="00A8648A"/>
    <w:rsid w:val="00A86955"/>
    <w:rsid w:val="00A8D759"/>
    <w:rsid w:val="00A904E1"/>
    <w:rsid w:val="00A90993"/>
    <w:rsid w:val="00A91017"/>
    <w:rsid w:val="00A91160"/>
    <w:rsid w:val="00A9126E"/>
    <w:rsid w:val="00A9162F"/>
    <w:rsid w:val="00A91B7C"/>
    <w:rsid w:val="00A937F8"/>
    <w:rsid w:val="00A95553"/>
    <w:rsid w:val="00A95E72"/>
    <w:rsid w:val="00A9691A"/>
    <w:rsid w:val="00AA1855"/>
    <w:rsid w:val="00AA21AD"/>
    <w:rsid w:val="00AA3027"/>
    <w:rsid w:val="00AA30DD"/>
    <w:rsid w:val="00AA3517"/>
    <w:rsid w:val="00AA59CE"/>
    <w:rsid w:val="00AA60A3"/>
    <w:rsid w:val="00AA6491"/>
    <w:rsid w:val="00AB0350"/>
    <w:rsid w:val="00AB0876"/>
    <w:rsid w:val="00AB0BA5"/>
    <w:rsid w:val="00AB11B7"/>
    <w:rsid w:val="00AB14D1"/>
    <w:rsid w:val="00AB1F69"/>
    <w:rsid w:val="00AB2399"/>
    <w:rsid w:val="00AB3443"/>
    <w:rsid w:val="00AB3BC5"/>
    <w:rsid w:val="00AB5396"/>
    <w:rsid w:val="00AB5B7A"/>
    <w:rsid w:val="00AB5DFB"/>
    <w:rsid w:val="00AB6318"/>
    <w:rsid w:val="00AB6B70"/>
    <w:rsid w:val="00AB6DAC"/>
    <w:rsid w:val="00AC00EF"/>
    <w:rsid w:val="00AC029A"/>
    <w:rsid w:val="00AC1811"/>
    <w:rsid w:val="00AC2AA6"/>
    <w:rsid w:val="00AC2ACA"/>
    <w:rsid w:val="00AC3BCB"/>
    <w:rsid w:val="00AC489E"/>
    <w:rsid w:val="00AC5C27"/>
    <w:rsid w:val="00AC5FC9"/>
    <w:rsid w:val="00AC601B"/>
    <w:rsid w:val="00AC60FA"/>
    <w:rsid w:val="00AC74FA"/>
    <w:rsid w:val="00AD0A57"/>
    <w:rsid w:val="00AD1050"/>
    <w:rsid w:val="00AD1286"/>
    <w:rsid w:val="00AD36EA"/>
    <w:rsid w:val="00AD395A"/>
    <w:rsid w:val="00AD3F7B"/>
    <w:rsid w:val="00AD4619"/>
    <w:rsid w:val="00AD461A"/>
    <w:rsid w:val="00AD5DD1"/>
    <w:rsid w:val="00AD6217"/>
    <w:rsid w:val="00AD668A"/>
    <w:rsid w:val="00AE0321"/>
    <w:rsid w:val="00AE0EC5"/>
    <w:rsid w:val="00AE14A1"/>
    <w:rsid w:val="00AE1E2D"/>
    <w:rsid w:val="00AE30B7"/>
    <w:rsid w:val="00AE523B"/>
    <w:rsid w:val="00AE57D8"/>
    <w:rsid w:val="00AE6454"/>
    <w:rsid w:val="00AE7ECB"/>
    <w:rsid w:val="00AF10BE"/>
    <w:rsid w:val="00AF15AC"/>
    <w:rsid w:val="00AF2004"/>
    <w:rsid w:val="00AF2366"/>
    <w:rsid w:val="00AF296C"/>
    <w:rsid w:val="00AF2F08"/>
    <w:rsid w:val="00AF3168"/>
    <w:rsid w:val="00AF47E8"/>
    <w:rsid w:val="00AF4804"/>
    <w:rsid w:val="00AF5BCC"/>
    <w:rsid w:val="00B00035"/>
    <w:rsid w:val="00B0031D"/>
    <w:rsid w:val="00B019BB"/>
    <w:rsid w:val="00B01FDA"/>
    <w:rsid w:val="00B02666"/>
    <w:rsid w:val="00B0442D"/>
    <w:rsid w:val="00B04DE0"/>
    <w:rsid w:val="00B05737"/>
    <w:rsid w:val="00B058EE"/>
    <w:rsid w:val="00B0592C"/>
    <w:rsid w:val="00B06BF2"/>
    <w:rsid w:val="00B06F7F"/>
    <w:rsid w:val="00B10B7D"/>
    <w:rsid w:val="00B110A1"/>
    <w:rsid w:val="00B11963"/>
    <w:rsid w:val="00B12734"/>
    <w:rsid w:val="00B12CAE"/>
    <w:rsid w:val="00B1304E"/>
    <w:rsid w:val="00B13522"/>
    <w:rsid w:val="00B1357A"/>
    <w:rsid w:val="00B13699"/>
    <w:rsid w:val="00B1423F"/>
    <w:rsid w:val="00B16E8E"/>
    <w:rsid w:val="00B17CF2"/>
    <w:rsid w:val="00B201C7"/>
    <w:rsid w:val="00B20CF2"/>
    <w:rsid w:val="00B2206A"/>
    <w:rsid w:val="00B2353C"/>
    <w:rsid w:val="00B23543"/>
    <w:rsid w:val="00B2377C"/>
    <w:rsid w:val="00B240C3"/>
    <w:rsid w:val="00B25DB9"/>
    <w:rsid w:val="00B26CF6"/>
    <w:rsid w:val="00B27078"/>
    <w:rsid w:val="00B27127"/>
    <w:rsid w:val="00B27DFA"/>
    <w:rsid w:val="00B27F75"/>
    <w:rsid w:val="00B28831"/>
    <w:rsid w:val="00B319B7"/>
    <w:rsid w:val="00B31E59"/>
    <w:rsid w:val="00B3202B"/>
    <w:rsid w:val="00B323AA"/>
    <w:rsid w:val="00B324ED"/>
    <w:rsid w:val="00B32A63"/>
    <w:rsid w:val="00B336C7"/>
    <w:rsid w:val="00B36CE9"/>
    <w:rsid w:val="00B37716"/>
    <w:rsid w:val="00B37C64"/>
    <w:rsid w:val="00B416AD"/>
    <w:rsid w:val="00B418CE"/>
    <w:rsid w:val="00B41A8F"/>
    <w:rsid w:val="00B42267"/>
    <w:rsid w:val="00B42EDB"/>
    <w:rsid w:val="00B444AE"/>
    <w:rsid w:val="00B44CCA"/>
    <w:rsid w:val="00B4591F"/>
    <w:rsid w:val="00B468F5"/>
    <w:rsid w:val="00B46ADA"/>
    <w:rsid w:val="00B47074"/>
    <w:rsid w:val="00B47FD4"/>
    <w:rsid w:val="00B526B1"/>
    <w:rsid w:val="00B5368E"/>
    <w:rsid w:val="00B53A0B"/>
    <w:rsid w:val="00B5440E"/>
    <w:rsid w:val="00B57832"/>
    <w:rsid w:val="00B60044"/>
    <w:rsid w:val="00B60B40"/>
    <w:rsid w:val="00B61025"/>
    <w:rsid w:val="00B6126F"/>
    <w:rsid w:val="00B62075"/>
    <w:rsid w:val="00B62095"/>
    <w:rsid w:val="00B647B1"/>
    <w:rsid w:val="00B64CBF"/>
    <w:rsid w:val="00B652BE"/>
    <w:rsid w:val="00B6547A"/>
    <w:rsid w:val="00B700E3"/>
    <w:rsid w:val="00B70565"/>
    <w:rsid w:val="00B70E9D"/>
    <w:rsid w:val="00B72A01"/>
    <w:rsid w:val="00B72A32"/>
    <w:rsid w:val="00B72E17"/>
    <w:rsid w:val="00B7379C"/>
    <w:rsid w:val="00B744C3"/>
    <w:rsid w:val="00B74ABE"/>
    <w:rsid w:val="00B74E56"/>
    <w:rsid w:val="00B75CCA"/>
    <w:rsid w:val="00B81440"/>
    <w:rsid w:val="00B8412A"/>
    <w:rsid w:val="00B84191"/>
    <w:rsid w:val="00B848D3"/>
    <w:rsid w:val="00B84AB7"/>
    <w:rsid w:val="00B8526C"/>
    <w:rsid w:val="00B85666"/>
    <w:rsid w:val="00B86C7A"/>
    <w:rsid w:val="00B9013C"/>
    <w:rsid w:val="00B903D0"/>
    <w:rsid w:val="00B9098D"/>
    <w:rsid w:val="00B92D1E"/>
    <w:rsid w:val="00B9467C"/>
    <w:rsid w:val="00B9525B"/>
    <w:rsid w:val="00B9569E"/>
    <w:rsid w:val="00B9573F"/>
    <w:rsid w:val="00B95B95"/>
    <w:rsid w:val="00B964DC"/>
    <w:rsid w:val="00B96978"/>
    <w:rsid w:val="00B976C5"/>
    <w:rsid w:val="00B97D10"/>
    <w:rsid w:val="00BA0708"/>
    <w:rsid w:val="00BA0E36"/>
    <w:rsid w:val="00BA22CA"/>
    <w:rsid w:val="00BA33F3"/>
    <w:rsid w:val="00BA38C9"/>
    <w:rsid w:val="00BA46FE"/>
    <w:rsid w:val="00BA510F"/>
    <w:rsid w:val="00BA5E26"/>
    <w:rsid w:val="00BA6335"/>
    <w:rsid w:val="00BA6C3E"/>
    <w:rsid w:val="00BB0109"/>
    <w:rsid w:val="00BB0D31"/>
    <w:rsid w:val="00BB221E"/>
    <w:rsid w:val="00BB28CD"/>
    <w:rsid w:val="00BB2E0C"/>
    <w:rsid w:val="00BB36F8"/>
    <w:rsid w:val="00BB3C59"/>
    <w:rsid w:val="00BB47B7"/>
    <w:rsid w:val="00BB50BF"/>
    <w:rsid w:val="00BB58FA"/>
    <w:rsid w:val="00BB5F03"/>
    <w:rsid w:val="00BB5F3C"/>
    <w:rsid w:val="00BC01AF"/>
    <w:rsid w:val="00BC07C5"/>
    <w:rsid w:val="00BC2C92"/>
    <w:rsid w:val="00BC376B"/>
    <w:rsid w:val="00BC457A"/>
    <w:rsid w:val="00BC49A0"/>
    <w:rsid w:val="00BC5817"/>
    <w:rsid w:val="00BC6230"/>
    <w:rsid w:val="00BC7268"/>
    <w:rsid w:val="00BC78ED"/>
    <w:rsid w:val="00BD043D"/>
    <w:rsid w:val="00BD0EF3"/>
    <w:rsid w:val="00BD1C46"/>
    <w:rsid w:val="00BD2688"/>
    <w:rsid w:val="00BD2DC8"/>
    <w:rsid w:val="00BD32C6"/>
    <w:rsid w:val="00BD3F94"/>
    <w:rsid w:val="00BD463C"/>
    <w:rsid w:val="00BD4711"/>
    <w:rsid w:val="00BD4A23"/>
    <w:rsid w:val="00BD56C4"/>
    <w:rsid w:val="00BE12D4"/>
    <w:rsid w:val="00BE25EC"/>
    <w:rsid w:val="00BE4956"/>
    <w:rsid w:val="00BE577D"/>
    <w:rsid w:val="00BE6338"/>
    <w:rsid w:val="00BE6F36"/>
    <w:rsid w:val="00BE6F44"/>
    <w:rsid w:val="00BE778B"/>
    <w:rsid w:val="00BF12B3"/>
    <w:rsid w:val="00BF1358"/>
    <w:rsid w:val="00BF171B"/>
    <w:rsid w:val="00BF1EC5"/>
    <w:rsid w:val="00BF4741"/>
    <w:rsid w:val="00BF5716"/>
    <w:rsid w:val="00BF5FDC"/>
    <w:rsid w:val="00BF62F2"/>
    <w:rsid w:val="00BF684F"/>
    <w:rsid w:val="00BF7A04"/>
    <w:rsid w:val="00C02168"/>
    <w:rsid w:val="00C022D7"/>
    <w:rsid w:val="00C02FD5"/>
    <w:rsid w:val="00C045B4"/>
    <w:rsid w:val="00C0501F"/>
    <w:rsid w:val="00C0558D"/>
    <w:rsid w:val="00C05821"/>
    <w:rsid w:val="00C06566"/>
    <w:rsid w:val="00C06927"/>
    <w:rsid w:val="00C0754A"/>
    <w:rsid w:val="00C079BE"/>
    <w:rsid w:val="00C10472"/>
    <w:rsid w:val="00C1078F"/>
    <w:rsid w:val="00C12325"/>
    <w:rsid w:val="00C12689"/>
    <w:rsid w:val="00C12DB6"/>
    <w:rsid w:val="00C13964"/>
    <w:rsid w:val="00C13BB7"/>
    <w:rsid w:val="00C1555E"/>
    <w:rsid w:val="00C155F3"/>
    <w:rsid w:val="00C161DD"/>
    <w:rsid w:val="00C16ED8"/>
    <w:rsid w:val="00C16FE6"/>
    <w:rsid w:val="00C173F9"/>
    <w:rsid w:val="00C176CE"/>
    <w:rsid w:val="00C2049E"/>
    <w:rsid w:val="00C2052E"/>
    <w:rsid w:val="00C207E6"/>
    <w:rsid w:val="00C20EAB"/>
    <w:rsid w:val="00C22A4C"/>
    <w:rsid w:val="00C26C65"/>
    <w:rsid w:val="00C273A3"/>
    <w:rsid w:val="00C2749F"/>
    <w:rsid w:val="00C27C4E"/>
    <w:rsid w:val="00C3170F"/>
    <w:rsid w:val="00C31DFB"/>
    <w:rsid w:val="00C336D1"/>
    <w:rsid w:val="00C34A51"/>
    <w:rsid w:val="00C34EAA"/>
    <w:rsid w:val="00C35087"/>
    <w:rsid w:val="00C353B7"/>
    <w:rsid w:val="00C35652"/>
    <w:rsid w:val="00C358A5"/>
    <w:rsid w:val="00C360FF"/>
    <w:rsid w:val="00C370C5"/>
    <w:rsid w:val="00C37A75"/>
    <w:rsid w:val="00C405A2"/>
    <w:rsid w:val="00C41280"/>
    <w:rsid w:val="00C42611"/>
    <w:rsid w:val="00C42B61"/>
    <w:rsid w:val="00C45E7D"/>
    <w:rsid w:val="00C464DA"/>
    <w:rsid w:val="00C467F9"/>
    <w:rsid w:val="00C4681E"/>
    <w:rsid w:val="00C47408"/>
    <w:rsid w:val="00C478A1"/>
    <w:rsid w:val="00C47DFF"/>
    <w:rsid w:val="00C502D1"/>
    <w:rsid w:val="00C5105B"/>
    <w:rsid w:val="00C51297"/>
    <w:rsid w:val="00C5284C"/>
    <w:rsid w:val="00C52925"/>
    <w:rsid w:val="00C52C66"/>
    <w:rsid w:val="00C53011"/>
    <w:rsid w:val="00C539CC"/>
    <w:rsid w:val="00C53A56"/>
    <w:rsid w:val="00C53CD0"/>
    <w:rsid w:val="00C53D6C"/>
    <w:rsid w:val="00C54CB2"/>
    <w:rsid w:val="00C555FD"/>
    <w:rsid w:val="00C560EC"/>
    <w:rsid w:val="00C5612D"/>
    <w:rsid w:val="00C56745"/>
    <w:rsid w:val="00C5793A"/>
    <w:rsid w:val="00C57983"/>
    <w:rsid w:val="00C604BA"/>
    <w:rsid w:val="00C60722"/>
    <w:rsid w:val="00C60FB8"/>
    <w:rsid w:val="00C61277"/>
    <w:rsid w:val="00C64D7A"/>
    <w:rsid w:val="00C64E96"/>
    <w:rsid w:val="00C64EAF"/>
    <w:rsid w:val="00C66FE6"/>
    <w:rsid w:val="00C67361"/>
    <w:rsid w:val="00C67393"/>
    <w:rsid w:val="00C67681"/>
    <w:rsid w:val="00C67F47"/>
    <w:rsid w:val="00C70901"/>
    <w:rsid w:val="00C71621"/>
    <w:rsid w:val="00C716EB"/>
    <w:rsid w:val="00C71F08"/>
    <w:rsid w:val="00C72765"/>
    <w:rsid w:val="00C736F2"/>
    <w:rsid w:val="00C73C16"/>
    <w:rsid w:val="00C7414B"/>
    <w:rsid w:val="00C7486D"/>
    <w:rsid w:val="00C74A1F"/>
    <w:rsid w:val="00C75016"/>
    <w:rsid w:val="00C76F00"/>
    <w:rsid w:val="00C7763D"/>
    <w:rsid w:val="00C777B9"/>
    <w:rsid w:val="00C7788E"/>
    <w:rsid w:val="00C77CB6"/>
    <w:rsid w:val="00C77E1C"/>
    <w:rsid w:val="00C807A1"/>
    <w:rsid w:val="00C807FC"/>
    <w:rsid w:val="00C80848"/>
    <w:rsid w:val="00C82681"/>
    <w:rsid w:val="00C836D1"/>
    <w:rsid w:val="00C83C2F"/>
    <w:rsid w:val="00C8530F"/>
    <w:rsid w:val="00C904B8"/>
    <w:rsid w:val="00C91E90"/>
    <w:rsid w:val="00C930AE"/>
    <w:rsid w:val="00C93F37"/>
    <w:rsid w:val="00C95AAB"/>
    <w:rsid w:val="00C95B20"/>
    <w:rsid w:val="00C9798A"/>
    <w:rsid w:val="00CA0534"/>
    <w:rsid w:val="00CA0C36"/>
    <w:rsid w:val="00CA1809"/>
    <w:rsid w:val="00CA18B5"/>
    <w:rsid w:val="00CA195F"/>
    <w:rsid w:val="00CA1E90"/>
    <w:rsid w:val="00CA2899"/>
    <w:rsid w:val="00CA379C"/>
    <w:rsid w:val="00CA37D0"/>
    <w:rsid w:val="00CA3C01"/>
    <w:rsid w:val="00CA3EDD"/>
    <w:rsid w:val="00CA5C70"/>
    <w:rsid w:val="00CB109D"/>
    <w:rsid w:val="00CB1102"/>
    <w:rsid w:val="00CB126F"/>
    <w:rsid w:val="00CB278B"/>
    <w:rsid w:val="00CB34CC"/>
    <w:rsid w:val="00CB3CF2"/>
    <w:rsid w:val="00CB54F3"/>
    <w:rsid w:val="00CB5983"/>
    <w:rsid w:val="00CC00C4"/>
    <w:rsid w:val="00CC05B7"/>
    <w:rsid w:val="00CC0F32"/>
    <w:rsid w:val="00CC12DC"/>
    <w:rsid w:val="00CC2041"/>
    <w:rsid w:val="00CC216B"/>
    <w:rsid w:val="00CC25AD"/>
    <w:rsid w:val="00CC67AC"/>
    <w:rsid w:val="00CD06BE"/>
    <w:rsid w:val="00CD1A39"/>
    <w:rsid w:val="00CD1CA8"/>
    <w:rsid w:val="00CD349D"/>
    <w:rsid w:val="00CD4C7F"/>
    <w:rsid w:val="00CD51D7"/>
    <w:rsid w:val="00CD5529"/>
    <w:rsid w:val="00CD5BBA"/>
    <w:rsid w:val="00CD7967"/>
    <w:rsid w:val="00CE0905"/>
    <w:rsid w:val="00CE12D2"/>
    <w:rsid w:val="00CE248A"/>
    <w:rsid w:val="00CE3D69"/>
    <w:rsid w:val="00CE4043"/>
    <w:rsid w:val="00CE42DF"/>
    <w:rsid w:val="00CE4B4C"/>
    <w:rsid w:val="00CE631B"/>
    <w:rsid w:val="00CE6419"/>
    <w:rsid w:val="00CE6590"/>
    <w:rsid w:val="00CE6A95"/>
    <w:rsid w:val="00CE72DA"/>
    <w:rsid w:val="00CE7B71"/>
    <w:rsid w:val="00CE7C18"/>
    <w:rsid w:val="00CF13C6"/>
    <w:rsid w:val="00CF3107"/>
    <w:rsid w:val="00CF491A"/>
    <w:rsid w:val="00CF7AA9"/>
    <w:rsid w:val="00CF7BFA"/>
    <w:rsid w:val="00D00640"/>
    <w:rsid w:val="00D0095D"/>
    <w:rsid w:val="00D00CD5"/>
    <w:rsid w:val="00D0120D"/>
    <w:rsid w:val="00D01210"/>
    <w:rsid w:val="00D0273E"/>
    <w:rsid w:val="00D031BD"/>
    <w:rsid w:val="00D0389F"/>
    <w:rsid w:val="00D03D11"/>
    <w:rsid w:val="00D044DD"/>
    <w:rsid w:val="00D04AEF"/>
    <w:rsid w:val="00D053DD"/>
    <w:rsid w:val="00D05DA8"/>
    <w:rsid w:val="00D0606A"/>
    <w:rsid w:val="00D061A4"/>
    <w:rsid w:val="00D0722D"/>
    <w:rsid w:val="00D1023C"/>
    <w:rsid w:val="00D11696"/>
    <w:rsid w:val="00D12100"/>
    <w:rsid w:val="00D12336"/>
    <w:rsid w:val="00D12E48"/>
    <w:rsid w:val="00D15A82"/>
    <w:rsid w:val="00D163FA"/>
    <w:rsid w:val="00D21433"/>
    <w:rsid w:val="00D21D1C"/>
    <w:rsid w:val="00D22D82"/>
    <w:rsid w:val="00D22D94"/>
    <w:rsid w:val="00D2342A"/>
    <w:rsid w:val="00D24EFF"/>
    <w:rsid w:val="00D25021"/>
    <w:rsid w:val="00D2539D"/>
    <w:rsid w:val="00D25ABD"/>
    <w:rsid w:val="00D2633C"/>
    <w:rsid w:val="00D268E8"/>
    <w:rsid w:val="00D26BA1"/>
    <w:rsid w:val="00D3094E"/>
    <w:rsid w:val="00D30A63"/>
    <w:rsid w:val="00D30AB3"/>
    <w:rsid w:val="00D31A84"/>
    <w:rsid w:val="00D31E22"/>
    <w:rsid w:val="00D3205B"/>
    <w:rsid w:val="00D32AFA"/>
    <w:rsid w:val="00D33091"/>
    <w:rsid w:val="00D33FCC"/>
    <w:rsid w:val="00D3418A"/>
    <w:rsid w:val="00D34DBD"/>
    <w:rsid w:val="00D34EF6"/>
    <w:rsid w:val="00D3517B"/>
    <w:rsid w:val="00D36A5F"/>
    <w:rsid w:val="00D36F38"/>
    <w:rsid w:val="00D372BA"/>
    <w:rsid w:val="00D37AC2"/>
    <w:rsid w:val="00D40061"/>
    <w:rsid w:val="00D41E5E"/>
    <w:rsid w:val="00D4317C"/>
    <w:rsid w:val="00D44914"/>
    <w:rsid w:val="00D44922"/>
    <w:rsid w:val="00D44B0E"/>
    <w:rsid w:val="00D44E47"/>
    <w:rsid w:val="00D460E1"/>
    <w:rsid w:val="00D46BE9"/>
    <w:rsid w:val="00D474EF"/>
    <w:rsid w:val="00D4765E"/>
    <w:rsid w:val="00D478EF"/>
    <w:rsid w:val="00D47B53"/>
    <w:rsid w:val="00D50396"/>
    <w:rsid w:val="00D51671"/>
    <w:rsid w:val="00D517D7"/>
    <w:rsid w:val="00D52474"/>
    <w:rsid w:val="00D526DF"/>
    <w:rsid w:val="00D527A3"/>
    <w:rsid w:val="00D52D27"/>
    <w:rsid w:val="00D539F6"/>
    <w:rsid w:val="00D5463E"/>
    <w:rsid w:val="00D55387"/>
    <w:rsid w:val="00D5580E"/>
    <w:rsid w:val="00D55DE2"/>
    <w:rsid w:val="00D56946"/>
    <w:rsid w:val="00D56D9B"/>
    <w:rsid w:val="00D6023F"/>
    <w:rsid w:val="00D60833"/>
    <w:rsid w:val="00D611AC"/>
    <w:rsid w:val="00D6140E"/>
    <w:rsid w:val="00D618C9"/>
    <w:rsid w:val="00D62088"/>
    <w:rsid w:val="00D622D7"/>
    <w:rsid w:val="00D62390"/>
    <w:rsid w:val="00D62725"/>
    <w:rsid w:val="00D62A56"/>
    <w:rsid w:val="00D62FD9"/>
    <w:rsid w:val="00D63957"/>
    <w:rsid w:val="00D64F93"/>
    <w:rsid w:val="00D6580D"/>
    <w:rsid w:val="00D65C1D"/>
    <w:rsid w:val="00D700FB"/>
    <w:rsid w:val="00D70492"/>
    <w:rsid w:val="00D709D9"/>
    <w:rsid w:val="00D719AE"/>
    <w:rsid w:val="00D72768"/>
    <w:rsid w:val="00D72913"/>
    <w:rsid w:val="00D72B37"/>
    <w:rsid w:val="00D735C8"/>
    <w:rsid w:val="00D7463C"/>
    <w:rsid w:val="00D748DA"/>
    <w:rsid w:val="00D7571E"/>
    <w:rsid w:val="00D77089"/>
    <w:rsid w:val="00D775C3"/>
    <w:rsid w:val="00D77B83"/>
    <w:rsid w:val="00D77F53"/>
    <w:rsid w:val="00D8133B"/>
    <w:rsid w:val="00D82E8B"/>
    <w:rsid w:val="00D83777"/>
    <w:rsid w:val="00D84BA2"/>
    <w:rsid w:val="00D85192"/>
    <w:rsid w:val="00D85311"/>
    <w:rsid w:val="00D8542A"/>
    <w:rsid w:val="00D85DA7"/>
    <w:rsid w:val="00D85EAF"/>
    <w:rsid w:val="00D877FC"/>
    <w:rsid w:val="00D87E3F"/>
    <w:rsid w:val="00D90390"/>
    <w:rsid w:val="00D90CA2"/>
    <w:rsid w:val="00D91872"/>
    <w:rsid w:val="00D934E9"/>
    <w:rsid w:val="00D93FCD"/>
    <w:rsid w:val="00D941CE"/>
    <w:rsid w:val="00D941D7"/>
    <w:rsid w:val="00D9535B"/>
    <w:rsid w:val="00D95580"/>
    <w:rsid w:val="00D963B8"/>
    <w:rsid w:val="00D96A39"/>
    <w:rsid w:val="00D96BE2"/>
    <w:rsid w:val="00D97F38"/>
    <w:rsid w:val="00DA11B4"/>
    <w:rsid w:val="00DA1554"/>
    <w:rsid w:val="00DA185B"/>
    <w:rsid w:val="00DA241E"/>
    <w:rsid w:val="00DA2ED9"/>
    <w:rsid w:val="00DA331E"/>
    <w:rsid w:val="00DA35F8"/>
    <w:rsid w:val="00DA3870"/>
    <w:rsid w:val="00DA45BE"/>
    <w:rsid w:val="00DA4E46"/>
    <w:rsid w:val="00DA4ED0"/>
    <w:rsid w:val="00DA5725"/>
    <w:rsid w:val="00DA72B5"/>
    <w:rsid w:val="00DA7A67"/>
    <w:rsid w:val="00DA7CBA"/>
    <w:rsid w:val="00DA7E56"/>
    <w:rsid w:val="00DB0042"/>
    <w:rsid w:val="00DB03DE"/>
    <w:rsid w:val="00DB0BA7"/>
    <w:rsid w:val="00DB1168"/>
    <w:rsid w:val="00DB2A78"/>
    <w:rsid w:val="00DB3602"/>
    <w:rsid w:val="00DB3EFC"/>
    <w:rsid w:val="00DB4091"/>
    <w:rsid w:val="00DB4868"/>
    <w:rsid w:val="00DB48FB"/>
    <w:rsid w:val="00DB710E"/>
    <w:rsid w:val="00DB74B7"/>
    <w:rsid w:val="00DB75FF"/>
    <w:rsid w:val="00DC03DA"/>
    <w:rsid w:val="00DC0A30"/>
    <w:rsid w:val="00DC249D"/>
    <w:rsid w:val="00DC2D97"/>
    <w:rsid w:val="00DC381C"/>
    <w:rsid w:val="00DC3DB3"/>
    <w:rsid w:val="00DC4026"/>
    <w:rsid w:val="00DC426C"/>
    <w:rsid w:val="00DC4B60"/>
    <w:rsid w:val="00DC4EEA"/>
    <w:rsid w:val="00DC5032"/>
    <w:rsid w:val="00DC68AF"/>
    <w:rsid w:val="00DD026E"/>
    <w:rsid w:val="00DD0A85"/>
    <w:rsid w:val="00DD0F13"/>
    <w:rsid w:val="00DD19AC"/>
    <w:rsid w:val="00DD1B25"/>
    <w:rsid w:val="00DD2102"/>
    <w:rsid w:val="00DD2580"/>
    <w:rsid w:val="00DD26E0"/>
    <w:rsid w:val="00DD26E3"/>
    <w:rsid w:val="00DD2D1F"/>
    <w:rsid w:val="00DD34A8"/>
    <w:rsid w:val="00DD4156"/>
    <w:rsid w:val="00DD4224"/>
    <w:rsid w:val="00DD5109"/>
    <w:rsid w:val="00DD5882"/>
    <w:rsid w:val="00DD7390"/>
    <w:rsid w:val="00DE060E"/>
    <w:rsid w:val="00DE09EC"/>
    <w:rsid w:val="00DE35CC"/>
    <w:rsid w:val="00DE441B"/>
    <w:rsid w:val="00DE4E63"/>
    <w:rsid w:val="00DE64CE"/>
    <w:rsid w:val="00DE6E3E"/>
    <w:rsid w:val="00DE7FA3"/>
    <w:rsid w:val="00DF2A6E"/>
    <w:rsid w:val="00DF39DF"/>
    <w:rsid w:val="00DF3A44"/>
    <w:rsid w:val="00DF420C"/>
    <w:rsid w:val="00DF421D"/>
    <w:rsid w:val="00DF6377"/>
    <w:rsid w:val="00DF63D2"/>
    <w:rsid w:val="00DF6C3C"/>
    <w:rsid w:val="00DF71CF"/>
    <w:rsid w:val="00E0034F"/>
    <w:rsid w:val="00E00BC4"/>
    <w:rsid w:val="00E014C7"/>
    <w:rsid w:val="00E0238D"/>
    <w:rsid w:val="00E025A1"/>
    <w:rsid w:val="00E03591"/>
    <w:rsid w:val="00E049A1"/>
    <w:rsid w:val="00E04C75"/>
    <w:rsid w:val="00E05E0E"/>
    <w:rsid w:val="00E1033B"/>
    <w:rsid w:val="00E10D40"/>
    <w:rsid w:val="00E11293"/>
    <w:rsid w:val="00E11B3B"/>
    <w:rsid w:val="00E138A8"/>
    <w:rsid w:val="00E14429"/>
    <w:rsid w:val="00E14704"/>
    <w:rsid w:val="00E163CF"/>
    <w:rsid w:val="00E168D5"/>
    <w:rsid w:val="00E20001"/>
    <w:rsid w:val="00E203E4"/>
    <w:rsid w:val="00E2073B"/>
    <w:rsid w:val="00E2124F"/>
    <w:rsid w:val="00E21308"/>
    <w:rsid w:val="00E21CA5"/>
    <w:rsid w:val="00E227D1"/>
    <w:rsid w:val="00E23B75"/>
    <w:rsid w:val="00E25191"/>
    <w:rsid w:val="00E26394"/>
    <w:rsid w:val="00E264E2"/>
    <w:rsid w:val="00E26860"/>
    <w:rsid w:val="00E269BA"/>
    <w:rsid w:val="00E26E9D"/>
    <w:rsid w:val="00E26FF2"/>
    <w:rsid w:val="00E27D0A"/>
    <w:rsid w:val="00E3025E"/>
    <w:rsid w:val="00E351C2"/>
    <w:rsid w:val="00E36A8B"/>
    <w:rsid w:val="00E3754F"/>
    <w:rsid w:val="00E4047B"/>
    <w:rsid w:val="00E404DF"/>
    <w:rsid w:val="00E41815"/>
    <w:rsid w:val="00E41E31"/>
    <w:rsid w:val="00E4301D"/>
    <w:rsid w:val="00E434A9"/>
    <w:rsid w:val="00E4354A"/>
    <w:rsid w:val="00E43868"/>
    <w:rsid w:val="00E443F9"/>
    <w:rsid w:val="00E44AE8"/>
    <w:rsid w:val="00E44B5D"/>
    <w:rsid w:val="00E45CD9"/>
    <w:rsid w:val="00E46147"/>
    <w:rsid w:val="00E46A76"/>
    <w:rsid w:val="00E46CC1"/>
    <w:rsid w:val="00E4721B"/>
    <w:rsid w:val="00E47AC6"/>
    <w:rsid w:val="00E5095F"/>
    <w:rsid w:val="00E50C17"/>
    <w:rsid w:val="00E51C52"/>
    <w:rsid w:val="00E51F7C"/>
    <w:rsid w:val="00E52ED2"/>
    <w:rsid w:val="00E52FA3"/>
    <w:rsid w:val="00E53534"/>
    <w:rsid w:val="00E540A0"/>
    <w:rsid w:val="00E541C5"/>
    <w:rsid w:val="00E54527"/>
    <w:rsid w:val="00E54D25"/>
    <w:rsid w:val="00E55251"/>
    <w:rsid w:val="00E55521"/>
    <w:rsid w:val="00E55F5C"/>
    <w:rsid w:val="00E564EA"/>
    <w:rsid w:val="00E56C6F"/>
    <w:rsid w:val="00E571DB"/>
    <w:rsid w:val="00E57625"/>
    <w:rsid w:val="00E602E5"/>
    <w:rsid w:val="00E60745"/>
    <w:rsid w:val="00E60BB2"/>
    <w:rsid w:val="00E61ACC"/>
    <w:rsid w:val="00E62123"/>
    <w:rsid w:val="00E6324F"/>
    <w:rsid w:val="00E63ED6"/>
    <w:rsid w:val="00E646F9"/>
    <w:rsid w:val="00E65D47"/>
    <w:rsid w:val="00E70942"/>
    <w:rsid w:val="00E70BC6"/>
    <w:rsid w:val="00E71087"/>
    <w:rsid w:val="00E71309"/>
    <w:rsid w:val="00E728A5"/>
    <w:rsid w:val="00E73808"/>
    <w:rsid w:val="00E754F0"/>
    <w:rsid w:val="00E7564E"/>
    <w:rsid w:val="00E807EB"/>
    <w:rsid w:val="00E80B4A"/>
    <w:rsid w:val="00E81C6B"/>
    <w:rsid w:val="00E81C90"/>
    <w:rsid w:val="00E81FF7"/>
    <w:rsid w:val="00E82F32"/>
    <w:rsid w:val="00E844D1"/>
    <w:rsid w:val="00E845AA"/>
    <w:rsid w:val="00E84883"/>
    <w:rsid w:val="00E84AB5"/>
    <w:rsid w:val="00E859D1"/>
    <w:rsid w:val="00E859FD"/>
    <w:rsid w:val="00E86D96"/>
    <w:rsid w:val="00E86FDE"/>
    <w:rsid w:val="00E910E0"/>
    <w:rsid w:val="00E91C50"/>
    <w:rsid w:val="00E924BA"/>
    <w:rsid w:val="00E92578"/>
    <w:rsid w:val="00E928DC"/>
    <w:rsid w:val="00E92BE5"/>
    <w:rsid w:val="00E9401A"/>
    <w:rsid w:val="00E94548"/>
    <w:rsid w:val="00E9460D"/>
    <w:rsid w:val="00E95D8D"/>
    <w:rsid w:val="00E95DE2"/>
    <w:rsid w:val="00E97D80"/>
    <w:rsid w:val="00EA0BA4"/>
    <w:rsid w:val="00EA0BF3"/>
    <w:rsid w:val="00EA1E5B"/>
    <w:rsid w:val="00EA1E80"/>
    <w:rsid w:val="00EA2033"/>
    <w:rsid w:val="00EA2106"/>
    <w:rsid w:val="00EA2AA4"/>
    <w:rsid w:val="00EA3395"/>
    <w:rsid w:val="00EA3F86"/>
    <w:rsid w:val="00EA4343"/>
    <w:rsid w:val="00EA5270"/>
    <w:rsid w:val="00EA5D8C"/>
    <w:rsid w:val="00EA64A7"/>
    <w:rsid w:val="00EA7026"/>
    <w:rsid w:val="00EB01C1"/>
    <w:rsid w:val="00EB02FE"/>
    <w:rsid w:val="00EB0B4D"/>
    <w:rsid w:val="00EB0C97"/>
    <w:rsid w:val="00EB0EBF"/>
    <w:rsid w:val="00EB1119"/>
    <w:rsid w:val="00EB1354"/>
    <w:rsid w:val="00EB2CD4"/>
    <w:rsid w:val="00EB2E0D"/>
    <w:rsid w:val="00EB333E"/>
    <w:rsid w:val="00EB366C"/>
    <w:rsid w:val="00EB39C1"/>
    <w:rsid w:val="00EB4923"/>
    <w:rsid w:val="00EB5B9E"/>
    <w:rsid w:val="00EB5D70"/>
    <w:rsid w:val="00EB6CD7"/>
    <w:rsid w:val="00EB7E92"/>
    <w:rsid w:val="00EC0910"/>
    <w:rsid w:val="00EC0EBF"/>
    <w:rsid w:val="00EC23A6"/>
    <w:rsid w:val="00EC25CC"/>
    <w:rsid w:val="00EC32FE"/>
    <w:rsid w:val="00EC3D90"/>
    <w:rsid w:val="00EC4003"/>
    <w:rsid w:val="00EC5762"/>
    <w:rsid w:val="00EC57E0"/>
    <w:rsid w:val="00EC6588"/>
    <w:rsid w:val="00EC66A9"/>
    <w:rsid w:val="00EC7259"/>
    <w:rsid w:val="00EC7F24"/>
    <w:rsid w:val="00ED038B"/>
    <w:rsid w:val="00ED0D44"/>
    <w:rsid w:val="00ED1F7B"/>
    <w:rsid w:val="00ED2ED7"/>
    <w:rsid w:val="00ED31DD"/>
    <w:rsid w:val="00ED412A"/>
    <w:rsid w:val="00ED62FF"/>
    <w:rsid w:val="00ED6772"/>
    <w:rsid w:val="00EE068D"/>
    <w:rsid w:val="00EE2CA0"/>
    <w:rsid w:val="00EE3165"/>
    <w:rsid w:val="00EE3E7C"/>
    <w:rsid w:val="00EE4DAD"/>
    <w:rsid w:val="00EE5E9B"/>
    <w:rsid w:val="00EE62FF"/>
    <w:rsid w:val="00EE6773"/>
    <w:rsid w:val="00EE6D7A"/>
    <w:rsid w:val="00EE6D9A"/>
    <w:rsid w:val="00EE6DDB"/>
    <w:rsid w:val="00EE7414"/>
    <w:rsid w:val="00EE79E9"/>
    <w:rsid w:val="00EE7A42"/>
    <w:rsid w:val="00EF04C4"/>
    <w:rsid w:val="00EF1307"/>
    <w:rsid w:val="00EF21D5"/>
    <w:rsid w:val="00EF2A18"/>
    <w:rsid w:val="00EF47D8"/>
    <w:rsid w:val="00EF6674"/>
    <w:rsid w:val="00EF6737"/>
    <w:rsid w:val="00EF70E8"/>
    <w:rsid w:val="00F00559"/>
    <w:rsid w:val="00F00725"/>
    <w:rsid w:val="00F00C01"/>
    <w:rsid w:val="00F01606"/>
    <w:rsid w:val="00F01EC0"/>
    <w:rsid w:val="00F024A5"/>
    <w:rsid w:val="00F03269"/>
    <w:rsid w:val="00F0358A"/>
    <w:rsid w:val="00F039E8"/>
    <w:rsid w:val="00F03D80"/>
    <w:rsid w:val="00F0555E"/>
    <w:rsid w:val="00F10A10"/>
    <w:rsid w:val="00F12BB0"/>
    <w:rsid w:val="00F14CF4"/>
    <w:rsid w:val="00F15109"/>
    <w:rsid w:val="00F1513B"/>
    <w:rsid w:val="00F16021"/>
    <w:rsid w:val="00F17050"/>
    <w:rsid w:val="00F17B50"/>
    <w:rsid w:val="00F20503"/>
    <w:rsid w:val="00F2168F"/>
    <w:rsid w:val="00F21EAE"/>
    <w:rsid w:val="00F222CF"/>
    <w:rsid w:val="00F22617"/>
    <w:rsid w:val="00F2266C"/>
    <w:rsid w:val="00F22784"/>
    <w:rsid w:val="00F23D7C"/>
    <w:rsid w:val="00F23F9D"/>
    <w:rsid w:val="00F259ED"/>
    <w:rsid w:val="00F2616B"/>
    <w:rsid w:val="00F27299"/>
    <w:rsid w:val="00F2735C"/>
    <w:rsid w:val="00F30D0C"/>
    <w:rsid w:val="00F30EB7"/>
    <w:rsid w:val="00F30F27"/>
    <w:rsid w:val="00F327FB"/>
    <w:rsid w:val="00F328DD"/>
    <w:rsid w:val="00F334F9"/>
    <w:rsid w:val="00F366C9"/>
    <w:rsid w:val="00F371E5"/>
    <w:rsid w:val="00F37C2A"/>
    <w:rsid w:val="00F41A04"/>
    <w:rsid w:val="00F41E57"/>
    <w:rsid w:val="00F426CD"/>
    <w:rsid w:val="00F42755"/>
    <w:rsid w:val="00F4277C"/>
    <w:rsid w:val="00F42AB4"/>
    <w:rsid w:val="00F43EEF"/>
    <w:rsid w:val="00F440D7"/>
    <w:rsid w:val="00F44107"/>
    <w:rsid w:val="00F44BE8"/>
    <w:rsid w:val="00F451C1"/>
    <w:rsid w:val="00F45F1B"/>
    <w:rsid w:val="00F46648"/>
    <w:rsid w:val="00F47883"/>
    <w:rsid w:val="00F47897"/>
    <w:rsid w:val="00F47BDD"/>
    <w:rsid w:val="00F50AC5"/>
    <w:rsid w:val="00F5107D"/>
    <w:rsid w:val="00F52E2C"/>
    <w:rsid w:val="00F53D3D"/>
    <w:rsid w:val="00F53F9D"/>
    <w:rsid w:val="00F5458A"/>
    <w:rsid w:val="00F54A2C"/>
    <w:rsid w:val="00F55D51"/>
    <w:rsid w:val="00F56D72"/>
    <w:rsid w:val="00F56F9F"/>
    <w:rsid w:val="00F5701A"/>
    <w:rsid w:val="00F61C66"/>
    <w:rsid w:val="00F62BF2"/>
    <w:rsid w:val="00F62D30"/>
    <w:rsid w:val="00F640DE"/>
    <w:rsid w:val="00F640FF"/>
    <w:rsid w:val="00F64BD4"/>
    <w:rsid w:val="00F66886"/>
    <w:rsid w:val="00F66EB5"/>
    <w:rsid w:val="00F678E0"/>
    <w:rsid w:val="00F67BE4"/>
    <w:rsid w:val="00F71DDA"/>
    <w:rsid w:val="00F72124"/>
    <w:rsid w:val="00F72BBB"/>
    <w:rsid w:val="00F73BB2"/>
    <w:rsid w:val="00F73EAC"/>
    <w:rsid w:val="00F74EAE"/>
    <w:rsid w:val="00F75412"/>
    <w:rsid w:val="00F761F2"/>
    <w:rsid w:val="00F764F7"/>
    <w:rsid w:val="00F801F2"/>
    <w:rsid w:val="00F80F83"/>
    <w:rsid w:val="00F81388"/>
    <w:rsid w:val="00F825FF"/>
    <w:rsid w:val="00F8357E"/>
    <w:rsid w:val="00F85690"/>
    <w:rsid w:val="00F85F1A"/>
    <w:rsid w:val="00F876A5"/>
    <w:rsid w:val="00F9060D"/>
    <w:rsid w:val="00F914C4"/>
    <w:rsid w:val="00F91C69"/>
    <w:rsid w:val="00F91D01"/>
    <w:rsid w:val="00F923FF"/>
    <w:rsid w:val="00F93A83"/>
    <w:rsid w:val="00F940EE"/>
    <w:rsid w:val="00F94785"/>
    <w:rsid w:val="00F9646A"/>
    <w:rsid w:val="00F96821"/>
    <w:rsid w:val="00F96E90"/>
    <w:rsid w:val="00F97F1B"/>
    <w:rsid w:val="00FA021C"/>
    <w:rsid w:val="00FA0A25"/>
    <w:rsid w:val="00FA0C67"/>
    <w:rsid w:val="00FA0D98"/>
    <w:rsid w:val="00FA1240"/>
    <w:rsid w:val="00FA1D07"/>
    <w:rsid w:val="00FA1E91"/>
    <w:rsid w:val="00FA2206"/>
    <w:rsid w:val="00FA2603"/>
    <w:rsid w:val="00FA4C22"/>
    <w:rsid w:val="00FA52D8"/>
    <w:rsid w:val="00FA60FE"/>
    <w:rsid w:val="00FA69A3"/>
    <w:rsid w:val="00FA6F83"/>
    <w:rsid w:val="00FB04FA"/>
    <w:rsid w:val="00FB0F04"/>
    <w:rsid w:val="00FB10D2"/>
    <w:rsid w:val="00FB1C6A"/>
    <w:rsid w:val="00FB1CD0"/>
    <w:rsid w:val="00FB1CF6"/>
    <w:rsid w:val="00FB2214"/>
    <w:rsid w:val="00FB244A"/>
    <w:rsid w:val="00FB280C"/>
    <w:rsid w:val="00FB314F"/>
    <w:rsid w:val="00FB316C"/>
    <w:rsid w:val="00FB36AC"/>
    <w:rsid w:val="00FB38C2"/>
    <w:rsid w:val="00FB4E1B"/>
    <w:rsid w:val="00FB5325"/>
    <w:rsid w:val="00FB592A"/>
    <w:rsid w:val="00FB5D8B"/>
    <w:rsid w:val="00FB5DEB"/>
    <w:rsid w:val="00FB6C9E"/>
    <w:rsid w:val="00FB74DD"/>
    <w:rsid w:val="00FC2556"/>
    <w:rsid w:val="00FC65C8"/>
    <w:rsid w:val="00FD0D0C"/>
    <w:rsid w:val="00FD137C"/>
    <w:rsid w:val="00FD13B2"/>
    <w:rsid w:val="00FD3E58"/>
    <w:rsid w:val="00FD4D18"/>
    <w:rsid w:val="00FD5460"/>
    <w:rsid w:val="00FD59EE"/>
    <w:rsid w:val="00FD7839"/>
    <w:rsid w:val="00FD7E0B"/>
    <w:rsid w:val="00FE06E2"/>
    <w:rsid w:val="00FE0F16"/>
    <w:rsid w:val="00FE1FD2"/>
    <w:rsid w:val="00FE2853"/>
    <w:rsid w:val="00FE2D64"/>
    <w:rsid w:val="00FE3177"/>
    <w:rsid w:val="00FE3A7D"/>
    <w:rsid w:val="00FE3CEB"/>
    <w:rsid w:val="00FE3F24"/>
    <w:rsid w:val="00FE40E9"/>
    <w:rsid w:val="00FE49D1"/>
    <w:rsid w:val="00FE4B89"/>
    <w:rsid w:val="00FE4E2F"/>
    <w:rsid w:val="00FE4EFC"/>
    <w:rsid w:val="00FE5914"/>
    <w:rsid w:val="00FE5997"/>
    <w:rsid w:val="00FE6907"/>
    <w:rsid w:val="00FF1709"/>
    <w:rsid w:val="00FF23E5"/>
    <w:rsid w:val="00FF24F3"/>
    <w:rsid w:val="00FF2851"/>
    <w:rsid w:val="00FF2CC3"/>
    <w:rsid w:val="00FF41DD"/>
    <w:rsid w:val="00FF46B2"/>
    <w:rsid w:val="00FF6B41"/>
    <w:rsid w:val="00FF6B51"/>
    <w:rsid w:val="00FF7673"/>
    <w:rsid w:val="00FF76F8"/>
    <w:rsid w:val="00FF779E"/>
    <w:rsid w:val="00FF7C52"/>
    <w:rsid w:val="01AEFD2C"/>
    <w:rsid w:val="01E00287"/>
    <w:rsid w:val="01F007F3"/>
    <w:rsid w:val="0289A472"/>
    <w:rsid w:val="02B71CAF"/>
    <w:rsid w:val="030E7C3F"/>
    <w:rsid w:val="031D8A6A"/>
    <w:rsid w:val="03449821"/>
    <w:rsid w:val="0360B970"/>
    <w:rsid w:val="03676A5E"/>
    <w:rsid w:val="038999FB"/>
    <w:rsid w:val="03AE6010"/>
    <w:rsid w:val="044BAB55"/>
    <w:rsid w:val="047883E5"/>
    <w:rsid w:val="05122A1E"/>
    <w:rsid w:val="0560ACB4"/>
    <w:rsid w:val="0584ABF0"/>
    <w:rsid w:val="063E1EBF"/>
    <w:rsid w:val="0678F387"/>
    <w:rsid w:val="06D473B4"/>
    <w:rsid w:val="06D93218"/>
    <w:rsid w:val="0731E19E"/>
    <w:rsid w:val="07527B9C"/>
    <w:rsid w:val="078B247B"/>
    <w:rsid w:val="079D5AA8"/>
    <w:rsid w:val="0809E875"/>
    <w:rsid w:val="0819C49C"/>
    <w:rsid w:val="087E7F38"/>
    <w:rsid w:val="08B41865"/>
    <w:rsid w:val="08C6490D"/>
    <w:rsid w:val="094209E4"/>
    <w:rsid w:val="09E2F566"/>
    <w:rsid w:val="0A6146C8"/>
    <w:rsid w:val="0A776038"/>
    <w:rsid w:val="0A8660EA"/>
    <w:rsid w:val="0AD8D2A8"/>
    <w:rsid w:val="0AE3DCB3"/>
    <w:rsid w:val="0B118FE2"/>
    <w:rsid w:val="0B787AA4"/>
    <w:rsid w:val="0CC1E7FF"/>
    <w:rsid w:val="0CF20347"/>
    <w:rsid w:val="0D5324AC"/>
    <w:rsid w:val="0D6A8777"/>
    <w:rsid w:val="0D8BADE6"/>
    <w:rsid w:val="0D990A55"/>
    <w:rsid w:val="0DA644FA"/>
    <w:rsid w:val="0DB4D3BB"/>
    <w:rsid w:val="0E384FDC"/>
    <w:rsid w:val="0E5F24A9"/>
    <w:rsid w:val="0EB70843"/>
    <w:rsid w:val="0EF82486"/>
    <w:rsid w:val="0F090C24"/>
    <w:rsid w:val="0F0B1A9F"/>
    <w:rsid w:val="0F32158E"/>
    <w:rsid w:val="0F7B3DFE"/>
    <w:rsid w:val="0F924123"/>
    <w:rsid w:val="106AB457"/>
    <w:rsid w:val="109694FA"/>
    <w:rsid w:val="10C159D8"/>
    <w:rsid w:val="10D5C24D"/>
    <w:rsid w:val="111238F6"/>
    <w:rsid w:val="11129318"/>
    <w:rsid w:val="11AA11A9"/>
    <w:rsid w:val="11CDC96E"/>
    <w:rsid w:val="1252EF5F"/>
    <w:rsid w:val="1253531B"/>
    <w:rsid w:val="129F5A5B"/>
    <w:rsid w:val="12D2F9BC"/>
    <w:rsid w:val="12F7CA1C"/>
    <w:rsid w:val="13024C35"/>
    <w:rsid w:val="1361C941"/>
    <w:rsid w:val="14169183"/>
    <w:rsid w:val="153AD733"/>
    <w:rsid w:val="15AC905D"/>
    <w:rsid w:val="15DD09E1"/>
    <w:rsid w:val="1658A9BA"/>
    <w:rsid w:val="1667ACB6"/>
    <w:rsid w:val="16CB79A0"/>
    <w:rsid w:val="16DEB283"/>
    <w:rsid w:val="1702DDC8"/>
    <w:rsid w:val="17861D6C"/>
    <w:rsid w:val="178BF86B"/>
    <w:rsid w:val="18321977"/>
    <w:rsid w:val="18568164"/>
    <w:rsid w:val="18FD91D9"/>
    <w:rsid w:val="19A01A36"/>
    <w:rsid w:val="19A0DA26"/>
    <w:rsid w:val="19A1324C"/>
    <w:rsid w:val="1A6164F0"/>
    <w:rsid w:val="1A7FFB4F"/>
    <w:rsid w:val="1B5F172B"/>
    <w:rsid w:val="1B72B0F6"/>
    <w:rsid w:val="1B965814"/>
    <w:rsid w:val="1BACD90B"/>
    <w:rsid w:val="1BCDA8DC"/>
    <w:rsid w:val="1BFC5A58"/>
    <w:rsid w:val="1C29B410"/>
    <w:rsid w:val="1CF0DD60"/>
    <w:rsid w:val="1D3E561B"/>
    <w:rsid w:val="1D65DA97"/>
    <w:rsid w:val="1D98FEDE"/>
    <w:rsid w:val="1DEAE6C1"/>
    <w:rsid w:val="1DEE6641"/>
    <w:rsid w:val="1E28FF4B"/>
    <w:rsid w:val="1E2DF960"/>
    <w:rsid w:val="1E433EFE"/>
    <w:rsid w:val="1E8E96BA"/>
    <w:rsid w:val="1EC7060E"/>
    <w:rsid w:val="1F136FDC"/>
    <w:rsid w:val="1F4943AB"/>
    <w:rsid w:val="204AF7C9"/>
    <w:rsid w:val="20C929C9"/>
    <w:rsid w:val="20F0453A"/>
    <w:rsid w:val="21026D11"/>
    <w:rsid w:val="21244B3E"/>
    <w:rsid w:val="21EB195C"/>
    <w:rsid w:val="21ECF07B"/>
    <w:rsid w:val="21FB6C4A"/>
    <w:rsid w:val="22249ED6"/>
    <w:rsid w:val="225B692A"/>
    <w:rsid w:val="2388C0DC"/>
    <w:rsid w:val="238F66DA"/>
    <w:rsid w:val="23C6B8D6"/>
    <w:rsid w:val="23D3A13C"/>
    <w:rsid w:val="23FD9839"/>
    <w:rsid w:val="24C39C56"/>
    <w:rsid w:val="24C555BC"/>
    <w:rsid w:val="24F86B52"/>
    <w:rsid w:val="2520D2F3"/>
    <w:rsid w:val="255487C1"/>
    <w:rsid w:val="255C6575"/>
    <w:rsid w:val="258191DF"/>
    <w:rsid w:val="25A2F646"/>
    <w:rsid w:val="260A60D7"/>
    <w:rsid w:val="2616E1B8"/>
    <w:rsid w:val="2641C757"/>
    <w:rsid w:val="2674FD71"/>
    <w:rsid w:val="26C10023"/>
    <w:rsid w:val="26C98E03"/>
    <w:rsid w:val="26DCF5EF"/>
    <w:rsid w:val="27DF301C"/>
    <w:rsid w:val="27F30A1A"/>
    <w:rsid w:val="2805E5C6"/>
    <w:rsid w:val="280AEDCF"/>
    <w:rsid w:val="280D13CF"/>
    <w:rsid w:val="281112A2"/>
    <w:rsid w:val="2852A9D8"/>
    <w:rsid w:val="29506152"/>
    <w:rsid w:val="295247C7"/>
    <w:rsid w:val="2985A6FD"/>
    <w:rsid w:val="29A47CD0"/>
    <w:rsid w:val="29D4C787"/>
    <w:rsid w:val="29D91C31"/>
    <w:rsid w:val="2A5483FD"/>
    <w:rsid w:val="2A5E3115"/>
    <w:rsid w:val="2A85929A"/>
    <w:rsid w:val="2A91EDE2"/>
    <w:rsid w:val="2A9EC4C0"/>
    <w:rsid w:val="2ABAB941"/>
    <w:rsid w:val="2AF8F269"/>
    <w:rsid w:val="2B0175E2"/>
    <w:rsid w:val="2B8D75C8"/>
    <w:rsid w:val="2BC4E4B2"/>
    <w:rsid w:val="2C0FB832"/>
    <w:rsid w:val="2C1846B1"/>
    <w:rsid w:val="2C1AB1B7"/>
    <w:rsid w:val="2C64DB79"/>
    <w:rsid w:val="2CB21F02"/>
    <w:rsid w:val="2CC217B0"/>
    <w:rsid w:val="2D0C1C38"/>
    <w:rsid w:val="2D36449F"/>
    <w:rsid w:val="2E1B0EDB"/>
    <w:rsid w:val="2E327E5F"/>
    <w:rsid w:val="2E7BF165"/>
    <w:rsid w:val="2ED93D4C"/>
    <w:rsid w:val="2EEC040B"/>
    <w:rsid w:val="2F2A99F9"/>
    <w:rsid w:val="2F2BA426"/>
    <w:rsid w:val="2F634B60"/>
    <w:rsid w:val="2F785C38"/>
    <w:rsid w:val="2FA655D9"/>
    <w:rsid w:val="2FCE9014"/>
    <w:rsid w:val="2FEAFD54"/>
    <w:rsid w:val="3030691A"/>
    <w:rsid w:val="3032E0AA"/>
    <w:rsid w:val="3051864B"/>
    <w:rsid w:val="30A596A2"/>
    <w:rsid w:val="30EEB7C4"/>
    <w:rsid w:val="310124AD"/>
    <w:rsid w:val="3112665F"/>
    <w:rsid w:val="3143620D"/>
    <w:rsid w:val="31760B28"/>
    <w:rsid w:val="317F9A29"/>
    <w:rsid w:val="31A04554"/>
    <w:rsid w:val="31ACA2BC"/>
    <w:rsid w:val="31C37295"/>
    <w:rsid w:val="323BA011"/>
    <w:rsid w:val="3254F726"/>
    <w:rsid w:val="3261373B"/>
    <w:rsid w:val="329488E6"/>
    <w:rsid w:val="32986F7F"/>
    <w:rsid w:val="32D2D706"/>
    <w:rsid w:val="333C15B5"/>
    <w:rsid w:val="33666E25"/>
    <w:rsid w:val="33ADABA2"/>
    <w:rsid w:val="33DC53B1"/>
    <w:rsid w:val="33EE28FA"/>
    <w:rsid w:val="33F36F76"/>
    <w:rsid w:val="340A7AA3"/>
    <w:rsid w:val="340AD1A8"/>
    <w:rsid w:val="3428FD3E"/>
    <w:rsid w:val="342EDD58"/>
    <w:rsid w:val="349EF7A1"/>
    <w:rsid w:val="359EB61F"/>
    <w:rsid w:val="35F3E765"/>
    <w:rsid w:val="36610F47"/>
    <w:rsid w:val="3668972B"/>
    <w:rsid w:val="369097BA"/>
    <w:rsid w:val="36AF6B38"/>
    <w:rsid w:val="36C3A011"/>
    <w:rsid w:val="36DBA48D"/>
    <w:rsid w:val="3720ED7A"/>
    <w:rsid w:val="378E4953"/>
    <w:rsid w:val="37B312D4"/>
    <w:rsid w:val="37E11682"/>
    <w:rsid w:val="37F28ED9"/>
    <w:rsid w:val="38422CE5"/>
    <w:rsid w:val="3855FE0F"/>
    <w:rsid w:val="3899E295"/>
    <w:rsid w:val="38D3EDA0"/>
    <w:rsid w:val="38F80A82"/>
    <w:rsid w:val="393E4B78"/>
    <w:rsid w:val="396FA4B4"/>
    <w:rsid w:val="39C22AEE"/>
    <w:rsid w:val="39E91AE4"/>
    <w:rsid w:val="3A1613B0"/>
    <w:rsid w:val="3A861B12"/>
    <w:rsid w:val="3A901205"/>
    <w:rsid w:val="3A9735B8"/>
    <w:rsid w:val="3A9E1E94"/>
    <w:rsid w:val="3ADE06E5"/>
    <w:rsid w:val="3B25E3ED"/>
    <w:rsid w:val="3B368850"/>
    <w:rsid w:val="3B6CAFAC"/>
    <w:rsid w:val="3B7D4097"/>
    <w:rsid w:val="3BB1E411"/>
    <w:rsid w:val="3BC2A378"/>
    <w:rsid w:val="3BD9D15F"/>
    <w:rsid w:val="3BEB6201"/>
    <w:rsid w:val="3C15421E"/>
    <w:rsid w:val="3C185AE1"/>
    <w:rsid w:val="3C774417"/>
    <w:rsid w:val="3C896E80"/>
    <w:rsid w:val="3C8E405C"/>
    <w:rsid w:val="3D04E1A0"/>
    <w:rsid w:val="3D336AB0"/>
    <w:rsid w:val="3D7A4D4D"/>
    <w:rsid w:val="3DC45B94"/>
    <w:rsid w:val="3DDCFD00"/>
    <w:rsid w:val="3E161BBC"/>
    <w:rsid w:val="3E5120D9"/>
    <w:rsid w:val="3E61934F"/>
    <w:rsid w:val="3E8F391C"/>
    <w:rsid w:val="3EA28975"/>
    <w:rsid w:val="3EBB38A7"/>
    <w:rsid w:val="3EEAE007"/>
    <w:rsid w:val="3F6A9C23"/>
    <w:rsid w:val="3F772812"/>
    <w:rsid w:val="3FB07B32"/>
    <w:rsid w:val="3FB99176"/>
    <w:rsid w:val="40570908"/>
    <w:rsid w:val="40B61533"/>
    <w:rsid w:val="40EC2941"/>
    <w:rsid w:val="40EF3CCB"/>
    <w:rsid w:val="41114FCF"/>
    <w:rsid w:val="41D1CC7A"/>
    <w:rsid w:val="41FEC4A4"/>
    <w:rsid w:val="422DD605"/>
    <w:rsid w:val="42430775"/>
    <w:rsid w:val="42AA2C11"/>
    <w:rsid w:val="42F7A3F7"/>
    <w:rsid w:val="438FC1B3"/>
    <w:rsid w:val="4448FFF3"/>
    <w:rsid w:val="44F15C53"/>
    <w:rsid w:val="45014C92"/>
    <w:rsid w:val="45182DB7"/>
    <w:rsid w:val="4525B320"/>
    <w:rsid w:val="457EA5B8"/>
    <w:rsid w:val="46143D44"/>
    <w:rsid w:val="4634F239"/>
    <w:rsid w:val="4714F094"/>
    <w:rsid w:val="478230BB"/>
    <w:rsid w:val="47904052"/>
    <w:rsid w:val="47F109A6"/>
    <w:rsid w:val="4811306A"/>
    <w:rsid w:val="4815CEEB"/>
    <w:rsid w:val="485A6D11"/>
    <w:rsid w:val="4869D817"/>
    <w:rsid w:val="488DC287"/>
    <w:rsid w:val="48BE4CF9"/>
    <w:rsid w:val="48C0E285"/>
    <w:rsid w:val="48DE28A3"/>
    <w:rsid w:val="48E9AEC2"/>
    <w:rsid w:val="4924C3C0"/>
    <w:rsid w:val="49E62C55"/>
    <w:rsid w:val="4A6A7211"/>
    <w:rsid w:val="4A86CDA0"/>
    <w:rsid w:val="4B058607"/>
    <w:rsid w:val="4B09FC1C"/>
    <w:rsid w:val="4B121AAC"/>
    <w:rsid w:val="4B3E3062"/>
    <w:rsid w:val="4BA4FE5F"/>
    <w:rsid w:val="4BD9C6E0"/>
    <w:rsid w:val="4C8045E8"/>
    <w:rsid w:val="4CC9605E"/>
    <w:rsid w:val="4CEA0139"/>
    <w:rsid w:val="4CF4AE76"/>
    <w:rsid w:val="4D17640E"/>
    <w:rsid w:val="4D1CF6C9"/>
    <w:rsid w:val="4D3DB142"/>
    <w:rsid w:val="4DC20181"/>
    <w:rsid w:val="4DD18ED5"/>
    <w:rsid w:val="4E7F33AC"/>
    <w:rsid w:val="4EC3121D"/>
    <w:rsid w:val="4F11AAB7"/>
    <w:rsid w:val="4F7AB3AF"/>
    <w:rsid w:val="4FA5FF27"/>
    <w:rsid w:val="5012ECAF"/>
    <w:rsid w:val="50784DF6"/>
    <w:rsid w:val="507EC801"/>
    <w:rsid w:val="50BC3781"/>
    <w:rsid w:val="50D0FCBD"/>
    <w:rsid w:val="51092F97"/>
    <w:rsid w:val="5122588A"/>
    <w:rsid w:val="515D32F7"/>
    <w:rsid w:val="5194A87F"/>
    <w:rsid w:val="51A5643A"/>
    <w:rsid w:val="51B370E1"/>
    <w:rsid w:val="51BC4706"/>
    <w:rsid w:val="5240BE74"/>
    <w:rsid w:val="5242E2DE"/>
    <w:rsid w:val="52611853"/>
    <w:rsid w:val="52692ED8"/>
    <w:rsid w:val="52894336"/>
    <w:rsid w:val="52A294F2"/>
    <w:rsid w:val="52AF9F63"/>
    <w:rsid w:val="52D412CF"/>
    <w:rsid w:val="52E1A166"/>
    <w:rsid w:val="533A6B9C"/>
    <w:rsid w:val="53DB7087"/>
    <w:rsid w:val="5408057D"/>
    <w:rsid w:val="543E6553"/>
    <w:rsid w:val="544565E3"/>
    <w:rsid w:val="54762D88"/>
    <w:rsid w:val="54D89BB8"/>
    <w:rsid w:val="552C0965"/>
    <w:rsid w:val="552D218D"/>
    <w:rsid w:val="5621F029"/>
    <w:rsid w:val="56D984D7"/>
    <w:rsid w:val="570FFA3E"/>
    <w:rsid w:val="574298E0"/>
    <w:rsid w:val="57A688F1"/>
    <w:rsid w:val="5850F423"/>
    <w:rsid w:val="5860AC92"/>
    <w:rsid w:val="586A590A"/>
    <w:rsid w:val="586C8213"/>
    <w:rsid w:val="587DA675"/>
    <w:rsid w:val="58850E1F"/>
    <w:rsid w:val="598C4426"/>
    <w:rsid w:val="5A4AEFD7"/>
    <w:rsid w:val="5AA373CC"/>
    <w:rsid w:val="5ABB769C"/>
    <w:rsid w:val="5B4478A5"/>
    <w:rsid w:val="5B9AB506"/>
    <w:rsid w:val="5C05E90F"/>
    <w:rsid w:val="5CD0F915"/>
    <w:rsid w:val="5CFF13D5"/>
    <w:rsid w:val="5D7D4BC1"/>
    <w:rsid w:val="5D91F121"/>
    <w:rsid w:val="5E0BD2E2"/>
    <w:rsid w:val="5E4F8EB4"/>
    <w:rsid w:val="5E8A8A67"/>
    <w:rsid w:val="5E9DE3BB"/>
    <w:rsid w:val="5EE2309F"/>
    <w:rsid w:val="5F4AD199"/>
    <w:rsid w:val="5FDD0475"/>
    <w:rsid w:val="603AD0D9"/>
    <w:rsid w:val="6061F845"/>
    <w:rsid w:val="60ADE1CC"/>
    <w:rsid w:val="60BFFF5C"/>
    <w:rsid w:val="60D2781B"/>
    <w:rsid w:val="60DE54B0"/>
    <w:rsid w:val="6105C176"/>
    <w:rsid w:val="610E19F5"/>
    <w:rsid w:val="611189CE"/>
    <w:rsid w:val="6159AD55"/>
    <w:rsid w:val="61A1BF0A"/>
    <w:rsid w:val="61D45E39"/>
    <w:rsid w:val="61F782F1"/>
    <w:rsid w:val="6216B97B"/>
    <w:rsid w:val="62926DE5"/>
    <w:rsid w:val="6345467F"/>
    <w:rsid w:val="634C1E36"/>
    <w:rsid w:val="635C4501"/>
    <w:rsid w:val="63792494"/>
    <w:rsid w:val="63E28118"/>
    <w:rsid w:val="64223E7E"/>
    <w:rsid w:val="6454A841"/>
    <w:rsid w:val="648228AF"/>
    <w:rsid w:val="64F5C977"/>
    <w:rsid w:val="6505B777"/>
    <w:rsid w:val="657A49FD"/>
    <w:rsid w:val="6583EFFE"/>
    <w:rsid w:val="6585DF71"/>
    <w:rsid w:val="65A47BCC"/>
    <w:rsid w:val="66A45426"/>
    <w:rsid w:val="66C032F4"/>
    <w:rsid w:val="67161A5E"/>
    <w:rsid w:val="6728CD46"/>
    <w:rsid w:val="67312614"/>
    <w:rsid w:val="676700DC"/>
    <w:rsid w:val="6783E463"/>
    <w:rsid w:val="679CC27E"/>
    <w:rsid w:val="67E13E29"/>
    <w:rsid w:val="6866C475"/>
    <w:rsid w:val="686FEA88"/>
    <w:rsid w:val="68CBA052"/>
    <w:rsid w:val="68DA5759"/>
    <w:rsid w:val="690BA18B"/>
    <w:rsid w:val="69D25127"/>
    <w:rsid w:val="6A48F81E"/>
    <w:rsid w:val="6AC5A451"/>
    <w:rsid w:val="6B616735"/>
    <w:rsid w:val="6B64CDA4"/>
    <w:rsid w:val="6BF292ED"/>
    <w:rsid w:val="6C423C07"/>
    <w:rsid w:val="6C99F8DE"/>
    <w:rsid w:val="6CA1D755"/>
    <w:rsid w:val="6D19D48D"/>
    <w:rsid w:val="6D7F866A"/>
    <w:rsid w:val="6DEE9773"/>
    <w:rsid w:val="6DEF245D"/>
    <w:rsid w:val="6E001C03"/>
    <w:rsid w:val="6E2856D7"/>
    <w:rsid w:val="6E4BEB37"/>
    <w:rsid w:val="6E5B3910"/>
    <w:rsid w:val="6E805A9F"/>
    <w:rsid w:val="6EBC2B6C"/>
    <w:rsid w:val="6EC760E9"/>
    <w:rsid w:val="6EF86F37"/>
    <w:rsid w:val="6EFCB931"/>
    <w:rsid w:val="6F086F4E"/>
    <w:rsid w:val="6F2D8ABB"/>
    <w:rsid w:val="6F60CB46"/>
    <w:rsid w:val="6F6266E7"/>
    <w:rsid w:val="709FEEC6"/>
    <w:rsid w:val="7109A615"/>
    <w:rsid w:val="7110770E"/>
    <w:rsid w:val="721779CA"/>
    <w:rsid w:val="7225A028"/>
    <w:rsid w:val="7294EA1A"/>
    <w:rsid w:val="72E0A506"/>
    <w:rsid w:val="7319DC40"/>
    <w:rsid w:val="732BCEA7"/>
    <w:rsid w:val="73842F9F"/>
    <w:rsid w:val="73B18FFD"/>
    <w:rsid w:val="73C2318D"/>
    <w:rsid w:val="73F553B3"/>
    <w:rsid w:val="73F9BFFC"/>
    <w:rsid w:val="744B7553"/>
    <w:rsid w:val="74B592E4"/>
    <w:rsid w:val="74BBA26F"/>
    <w:rsid w:val="750EBF9E"/>
    <w:rsid w:val="755012A0"/>
    <w:rsid w:val="75715F94"/>
    <w:rsid w:val="75B99258"/>
    <w:rsid w:val="7617D85B"/>
    <w:rsid w:val="763B7576"/>
    <w:rsid w:val="764B030D"/>
    <w:rsid w:val="77193110"/>
    <w:rsid w:val="772C44A0"/>
    <w:rsid w:val="7757085E"/>
    <w:rsid w:val="7766F6E4"/>
    <w:rsid w:val="77C42D07"/>
    <w:rsid w:val="77D8C128"/>
    <w:rsid w:val="78270B4E"/>
    <w:rsid w:val="7859FF40"/>
    <w:rsid w:val="7876C85C"/>
    <w:rsid w:val="79274820"/>
    <w:rsid w:val="793D6D24"/>
    <w:rsid w:val="7948E0BA"/>
    <w:rsid w:val="795CF052"/>
    <w:rsid w:val="7977AFDA"/>
    <w:rsid w:val="79BB061F"/>
    <w:rsid w:val="7A1ADD34"/>
    <w:rsid w:val="7A6B27CD"/>
    <w:rsid w:val="7AE29DC9"/>
    <w:rsid w:val="7AE8C13D"/>
    <w:rsid w:val="7AF7B3A3"/>
    <w:rsid w:val="7B274A5C"/>
    <w:rsid w:val="7C2C2974"/>
    <w:rsid w:val="7C488E99"/>
    <w:rsid w:val="7CF13248"/>
    <w:rsid w:val="7D63FA10"/>
    <w:rsid w:val="7D8F28FD"/>
    <w:rsid w:val="7E0222FB"/>
    <w:rsid w:val="7E13FCF6"/>
    <w:rsid w:val="7E407158"/>
    <w:rsid w:val="7E8B01B6"/>
    <w:rsid w:val="7EB3090A"/>
    <w:rsid w:val="7EEC60AB"/>
    <w:rsid w:val="7F08ED7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FE3B090"/>
  <w15:docId w15:val="{D6DFA9C3-FB61-430B-9A58-F3474130CB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34A8"/>
    <w:pPr>
      <w:spacing w:before="120" w:after="120" w:line="260" w:lineRule="atLeast"/>
    </w:pPr>
    <w:rPr>
      <w:rFonts w:ascii="Arial" w:hAnsi="Arial"/>
    </w:rPr>
  </w:style>
  <w:style w:type="paragraph" w:styleId="Heading1">
    <w:name w:val="heading 1"/>
    <w:basedOn w:val="Normal"/>
    <w:next w:val="Normal"/>
    <w:link w:val="Heading1Char"/>
    <w:uiPriority w:val="1"/>
    <w:qFormat/>
    <w:rsid w:val="002B7DA4"/>
    <w:pPr>
      <w:keepNext/>
      <w:numPr>
        <w:numId w:val="3"/>
      </w:numPr>
      <w:spacing w:before="240" w:line="240" w:lineRule="auto"/>
      <w:outlineLvl w:val="0"/>
    </w:pPr>
    <w:rPr>
      <w:color w:val="002664"/>
      <w:sz w:val="40"/>
      <w:szCs w:val="60"/>
    </w:rPr>
  </w:style>
  <w:style w:type="paragraph" w:styleId="Heading2">
    <w:name w:val="heading 2"/>
    <w:basedOn w:val="Normal"/>
    <w:next w:val="Normal"/>
    <w:link w:val="Heading2Char"/>
    <w:autoRedefine/>
    <w:uiPriority w:val="1"/>
    <w:qFormat/>
    <w:rsid w:val="00E27D0A"/>
    <w:pPr>
      <w:keepNext/>
      <w:spacing w:before="200" w:line="240" w:lineRule="auto"/>
      <w:ind w:left="576" w:hanging="576"/>
      <w:outlineLvl w:val="1"/>
    </w:pPr>
    <w:rPr>
      <w:bCs/>
      <w:color w:val="2C2B2B"/>
      <w:sz w:val="36"/>
      <w:szCs w:val="40"/>
    </w:rPr>
  </w:style>
  <w:style w:type="paragraph" w:styleId="Heading3">
    <w:name w:val="heading 3"/>
    <w:basedOn w:val="Normal"/>
    <w:next w:val="Normal"/>
    <w:link w:val="Heading3Char"/>
    <w:uiPriority w:val="1"/>
    <w:qFormat/>
    <w:rsid w:val="00CE6A95"/>
    <w:pPr>
      <w:keepNext/>
      <w:numPr>
        <w:ilvl w:val="2"/>
        <w:numId w:val="3"/>
      </w:numPr>
      <w:spacing w:before="160" w:line="240" w:lineRule="auto"/>
      <w:outlineLvl w:val="2"/>
    </w:pPr>
    <w:rPr>
      <w:rFonts w:cs="Myriad Pro Light"/>
      <w:bCs/>
      <w:color w:val="615F5F" w:themeColor="text1" w:themeTint="BF"/>
      <w:sz w:val="28"/>
      <w:szCs w:val="36"/>
    </w:rPr>
  </w:style>
  <w:style w:type="paragraph" w:styleId="Heading4">
    <w:name w:val="heading 4"/>
    <w:basedOn w:val="Normal"/>
    <w:next w:val="Normal"/>
    <w:link w:val="Heading4Char"/>
    <w:autoRedefine/>
    <w:uiPriority w:val="1"/>
    <w:qFormat/>
    <w:rsid w:val="00CC25AD"/>
    <w:pPr>
      <w:keepNext/>
      <w:numPr>
        <w:ilvl w:val="3"/>
        <w:numId w:val="3"/>
      </w:numPr>
      <w:spacing w:before="160"/>
      <w:outlineLvl w:val="3"/>
    </w:pPr>
    <w:rPr>
      <w:rFonts w:cs="Myriad Pro"/>
      <w:b/>
      <w:color w:val="2C2B2B"/>
      <w:sz w:val="24"/>
    </w:rPr>
  </w:style>
  <w:style w:type="paragraph" w:styleId="Heading5">
    <w:name w:val="heading 5"/>
    <w:basedOn w:val="Normal"/>
    <w:next w:val="Normal"/>
    <w:link w:val="Heading5Char"/>
    <w:autoRedefine/>
    <w:uiPriority w:val="1"/>
    <w:qFormat/>
    <w:rsid w:val="00CC25AD"/>
    <w:pPr>
      <w:keepNext/>
      <w:numPr>
        <w:ilvl w:val="4"/>
        <w:numId w:val="3"/>
      </w:numPr>
      <w:spacing w:before="160"/>
      <w:outlineLvl w:val="4"/>
    </w:pPr>
    <w:rPr>
      <w:rFonts w:eastAsiaTheme="majorEastAsia" w:cstheme="majorBidi"/>
      <w:b/>
      <w:color w:val="615F5F" w:themeColor="text1" w:themeTint="BF"/>
      <w:sz w:val="23"/>
      <w:szCs w:val="23"/>
    </w:rPr>
  </w:style>
  <w:style w:type="paragraph" w:styleId="Heading6">
    <w:name w:val="heading 6"/>
    <w:basedOn w:val="Normal"/>
    <w:next w:val="Normal"/>
    <w:link w:val="Heading6Char"/>
    <w:autoRedefine/>
    <w:uiPriority w:val="1"/>
    <w:qFormat/>
    <w:rsid w:val="00CC25AD"/>
    <w:pPr>
      <w:keepNext/>
      <w:numPr>
        <w:ilvl w:val="5"/>
        <w:numId w:val="3"/>
      </w:numPr>
      <w:spacing w:before="160" w:line="240" w:lineRule="auto"/>
      <w:outlineLvl w:val="5"/>
    </w:pPr>
    <w:rPr>
      <w:rFonts w:cs="Myriad Pro"/>
      <w:b/>
      <w:color w:val="0A7CB9"/>
      <w:szCs w:val="23"/>
    </w:rPr>
  </w:style>
  <w:style w:type="paragraph" w:styleId="Heading7">
    <w:name w:val="heading 7"/>
    <w:basedOn w:val="Normal"/>
    <w:next w:val="Normal"/>
    <w:link w:val="Heading7Char"/>
    <w:uiPriority w:val="9"/>
    <w:semiHidden/>
    <w:rsid w:val="00B9013C"/>
    <w:pPr>
      <w:keepNext/>
      <w:keepLines/>
      <w:numPr>
        <w:ilvl w:val="6"/>
        <w:numId w:val="3"/>
      </w:numPr>
      <w:spacing w:before="40" w:after="0"/>
      <w:outlineLvl w:val="6"/>
    </w:pPr>
    <w:rPr>
      <w:rFonts w:asciiTheme="majorHAnsi" w:eastAsiaTheme="majorEastAsia" w:hAnsiTheme="majorHAnsi" w:cstheme="majorBidi"/>
      <w:i/>
      <w:iCs/>
      <w:color w:val="021F2D" w:themeColor="accent1" w:themeShade="7F"/>
    </w:rPr>
  </w:style>
  <w:style w:type="paragraph" w:styleId="Heading8">
    <w:name w:val="heading 8"/>
    <w:basedOn w:val="Normal"/>
    <w:next w:val="Normal"/>
    <w:link w:val="Heading8Char"/>
    <w:uiPriority w:val="9"/>
    <w:semiHidden/>
    <w:qFormat/>
    <w:rsid w:val="00B9013C"/>
    <w:pPr>
      <w:keepNext/>
      <w:keepLines/>
      <w:numPr>
        <w:ilvl w:val="7"/>
        <w:numId w:val="3"/>
      </w:numPr>
      <w:spacing w:before="40" w:after="0"/>
      <w:outlineLvl w:val="7"/>
    </w:pPr>
    <w:rPr>
      <w:rFonts w:asciiTheme="majorHAnsi" w:eastAsiaTheme="majorEastAsia" w:hAnsiTheme="majorHAnsi" w:cstheme="majorBidi"/>
      <w:color w:val="4C4B4B" w:themeColor="text1" w:themeTint="D8"/>
      <w:sz w:val="21"/>
      <w:szCs w:val="21"/>
    </w:rPr>
  </w:style>
  <w:style w:type="paragraph" w:styleId="Heading9">
    <w:name w:val="heading 9"/>
    <w:basedOn w:val="Normal"/>
    <w:next w:val="Normal"/>
    <w:link w:val="Heading9Char"/>
    <w:uiPriority w:val="9"/>
    <w:semiHidden/>
    <w:qFormat/>
    <w:rsid w:val="00B9013C"/>
    <w:pPr>
      <w:keepNext/>
      <w:keepLines/>
      <w:numPr>
        <w:ilvl w:val="8"/>
        <w:numId w:val="3"/>
      </w:numPr>
      <w:spacing w:before="40" w:after="0"/>
      <w:outlineLvl w:val="8"/>
    </w:pPr>
    <w:rPr>
      <w:rFonts w:asciiTheme="majorHAnsi" w:eastAsiaTheme="majorEastAsia" w:hAnsiTheme="majorHAnsi" w:cstheme="majorBidi"/>
      <w:i/>
      <w:iCs/>
      <w:color w:val="4C4B4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40061"/>
    <w:pPr>
      <w:autoSpaceDE w:val="0"/>
      <w:autoSpaceDN w:val="0"/>
      <w:adjustRightInd w:val="0"/>
      <w:spacing w:after="0" w:line="240" w:lineRule="auto"/>
    </w:pPr>
    <w:rPr>
      <w:rFonts w:ascii="Myriad Pro" w:hAnsi="Myriad Pro" w:cs="Myriad Pro"/>
      <w:color w:val="000000"/>
      <w:sz w:val="24"/>
      <w:szCs w:val="24"/>
    </w:rPr>
  </w:style>
  <w:style w:type="character" w:customStyle="1" w:styleId="Heading6Char">
    <w:name w:val="Heading 6 Char"/>
    <w:basedOn w:val="DefaultParagraphFont"/>
    <w:link w:val="Heading6"/>
    <w:uiPriority w:val="1"/>
    <w:rsid w:val="00CC25AD"/>
    <w:rPr>
      <w:rFonts w:ascii="Arial" w:hAnsi="Arial" w:cs="Myriad Pro"/>
      <w:b/>
      <w:color w:val="0A7CB9"/>
      <w:szCs w:val="23"/>
    </w:rPr>
  </w:style>
  <w:style w:type="paragraph" w:customStyle="1" w:styleId="Bullet">
    <w:name w:val="Bullet"/>
    <w:basedOn w:val="ListParagraph"/>
    <w:unhideWhenUsed/>
    <w:rsid w:val="002B7DA4"/>
    <w:pPr>
      <w:numPr>
        <w:numId w:val="2"/>
      </w:numPr>
    </w:pPr>
  </w:style>
  <w:style w:type="character" w:customStyle="1" w:styleId="Heading4Char">
    <w:name w:val="Heading 4 Char"/>
    <w:basedOn w:val="DefaultParagraphFont"/>
    <w:link w:val="Heading4"/>
    <w:uiPriority w:val="1"/>
    <w:rsid w:val="00CC25AD"/>
    <w:rPr>
      <w:rFonts w:ascii="Arial" w:hAnsi="Arial" w:cs="Myriad Pro"/>
      <w:b/>
      <w:color w:val="2C2B2B"/>
      <w:sz w:val="24"/>
    </w:rPr>
  </w:style>
  <w:style w:type="character" w:customStyle="1" w:styleId="Heading5Char">
    <w:name w:val="Heading 5 Char"/>
    <w:basedOn w:val="DefaultParagraphFont"/>
    <w:link w:val="Heading5"/>
    <w:uiPriority w:val="1"/>
    <w:rsid w:val="00CC25AD"/>
    <w:rPr>
      <w:rFonts w:ascii="Arial" w:eastAsiaTheme="majorEastAsia" w:hAnsi="Arial" w:cstheme="majorBidi"/>
      <w:b/>
      <w:color w:val="615F5F" w:themeColor="text1" w:themeTint="BF"/>
      <w:sz w:val="23"/>
      <w:szCs w:val="23"/>
    </w:rPr>
  </w:style>
  <w:style w:type="character" w:customStyle="1" w:styleId="Heading1Char">
    <w:name w:val="Heading 1 Char"/>
    <w:basedOn w:val="DefaultParagraphFont"/>
    <w:link w:val="Heading1"/>
    <w:uiPriority w:val="1"/>
    <w:rsid w:val="002B7DA4"/>
    <w:rPr>
      <w:rFonts w:ascii="Arial" w:hAnsi="Arial"/>
      <w:color w:val="002664"/>
      <w:sz w:val="40"/>
      <w:szCs w:val="60"/>
    </w:rPr>
  </w:style>
  <w:style w:type="character" w:customStyle="1" w:styleId="Heading2Char">
    <w:name w:val="Heading 2 Char"/>
    <w:basedOn w:val="DefaultParagraphFont"/>
    <w:link w:val="Heading2"/>
    <w:uiPriority w:val="1"/>
    <w:rsid w:val="00E27D0A"/>
    <w:rPr>
      <w:rFonts w:ascii="Arial" w:hAnsi="Arial"/>
      <w:bCs/>
      <w:color w:val="2C2B2B"/>
      <w:sz w:val="36"/>
      <w:szCs w:val="40"/>
    </w:rPr>
  </w:style>
  <w:style w:type="character" w:customStyle="1" w:styleId="Heading3Char">
    <w:name w:val="Heading 3 Char"/>
    <w:basedOn w:val="DefaultParagraphFont"/>
    <w:link w:val="Heading3"/>
    <w:uiPriority w:val="1"/>
    <w:rsid w:val="00BB50BF"/>
    <w:rPr>
      <w:rFonts w:ascii="Arial" w:hAnsi="Arial" w:cs="Myriad Pro Light"/>
      <w:bCs/>
      <w:color w:val="615F5F" w:themeColor="text1" w:themeTint="BF"/>
      <w:sz w:val="28"/>
      <w:szCs w:val="36"/>
    </w:rPr>
  </w:style>
  <w:style w:type="paragraph" w:customStyle="1" w:styleId="Sampletext">
    <w:name w:val="Sample text"/>
    <w:basedOn w:val="Normal"/>
    <w:rsid w:val="002B7DA4"/>
    <w:rPr>
      <w:rFonts w:cs="Myriad Pro Light"/>
      <w:b/>
      <w:bCs/>
      <w:color w:val="0A7CB9"/>
    </w:rPr>
  </w:style>
  <w:style w:type="paragraph" w:customStyle="1" w:styleId="Tableheading">
    <w:name w:val="Table heading"/>
    <w:basedOn w:val="Normal"/>
    <w:rsid w:val="003F1C56"/>
    <w:rPr>
      <w:rFonts w:cs="Myriad Pro Light"/>
      <w:b/>
      <w:bCs/>
    </w:rPr>
  </w:style>
  <w:style w:type="paragraph" w:styleId="Footer">
    <w:name w:val="footer"/>
    <w:basedOn w:val="Normal"/>
    <w:link w:val="FooterChar"/>
    <w:uiPriority w:val="99"/>
    <w:rsid w:val="00C34A51"/>
    <w:pPr>
      <w:pBdr>
        <w:top w:val="single" w:sz="4" w:space="3" w:color="E11D3F" w:themeColor="accent4"/>
      </w:pBdr>
      <w:jc w:val="right"/>
    </w:pPr>
    <w:rPr>
      <w:color w:val="808080"/>
      <w:spacing w:val="6"/>
      <w:sz w:val="16"/>
      <w:lang w:val="en-US"/>
    </w:rPr>
  </w:style>
  <w:style w:type="character" w:customStyle="1" w:styleId="FooterChar">
    <w:name w:val="Footer Char"/>
    <w:basedOn w:val="DefaultParagraphFont"/>
    <w:link w:val="Footer"/>
    <w:uiPriority w:val="99"/>
    <w:rsid w:val="00C34A51"/>
    <w:rPr>
      <w:rFonts w:ascii="Arial" w:hAnsi="Arial"/>
      <w:color w:val="808080"/>
      <w:spacing w:val="6"/>
      <w:sz w:val="16"/>
      <w:lang w:val="en-US"/>
    </w:rPr>
  </w:style>
  <w:style w:type="paragraph" w:styleId="Header">
    <w:name w:val="header"/>
    <w:basedOn w:val="Normal"/>
    <w:next w:val="Normal"/>
    <w:link w:val="HeaderChar"/>
    <w:uiPriority w:val="99"/>
    <w:rsid w:val="002B7DA4"/>
    <w:pPr>
      <w:pBdr>
        <w:bottom w:val="single" w:sz="4" w:space="5" w:color="E11D3F" w:themeColor="accent4"/>
      </w:pBdr>
      <w:tabs>
        <w:tab w:val="center" w:pos="4513"/>
        <w:tab w:val="right" w:pos="9026"/>
      </w:tabs>
      <w:spacing w:after="0" w:line="240" w:lineRule="auto"/>
      <w:jc w:val="right"/>
    </w:pPr>
    <w:rPr>
      <w:b/>
      <w:color w:val="002464"/>
      <w:spacing w:val="6"/>
      <w:sz w:val="16"/>
      <w:lang w:val="en-US"/>
    </w:rPr>
  </w:style>
  <w:style w:type="character" w:customStyle="1" w:styleId="HeaderChar">
    <w:name w:val="Header Char"/>
    <w:basedOn w:val="DefaultParagraphFont"/>
    <w:link w:val="Header"/>
    <w:uiPriority w:val="99"/>
    <w:rsid w:val="002B7DA4"/>
    <w:rPr>
      <w:rFonts w:ascii="Arial" w:hAnsi="Arial"/>
      <w:b/>
      <w:color w:val="002464"/>
      <w:spacing w:val="6"/>
      <w:sz w:val="16"/>
      <w:lang w:val="en-US"/>
    </w:rPr>
  </w:style>
  <w:style w:type="paragraph" w:customStyle="1" w:styleId="Seriestitle">
    <w:name w:val="Series title"/>
    <w:basedOn w:val="Normal"/>
    <w:link w:val="SeriestitleChar"/>
    <w:rsid w:val="00050DDF"/>
    <w:pPr>
      <w:autoSpaceDE w:val="0"/>
      <w:autoSpaceDN w:val="0"/>
      <w:adjustRightInd w:val="0"/>
      <w:spacing w:before="240" w:line="240" w:lineRule="auto"/>
    </w:pPr>
    <w:rPr>
      <w:caps/>
      <w:color w:val="969696"/>
      <w:sz w:val="28"/>
      <w:szCs w:val="32"/>
    </w:rPr>
  </w:style>
  <w:style w:type="paragraph" w:styleId="Subtitle">
    <w:name w:val="Subtitle"/>
    <w:basedOn w:val="Normal"/>
    <w:next w:val="Normal"/>
    <w:link w:val="SubtitleChar"/>
    <w:uiPriority w:val="11"/>
    <w:rsid w:val="00384EF3"/>
    <w:pPr>
      <w:pBdr>
        <w:top w:val="single" w:sz="18" w:space="4" w:color="E11D3F" w:themeColor="accent4"/>
      </w:pBdr>
      <w:spacing w:before="240" w:after="80" w:line="240" w:lineRule="auto"/>
      <w:ind w:right="2834"/>
    </w:pPr>
    <w:rPr>
      <w:rFonts w:cs="Myriad Pro"/>
      <w:bCs/>
      <w:color w:val="2C2B2B"/>
      <w:sz w:val="28"/>
      <w:szCs w:val="40"/>
    </w:rPr>
  </w:style>
  <w:style w:type="character" w:customStyle="1" w:styleId="SubtitleChar">
    <w:name w:val="Subtitle Char"/>
    <w:basedOn w:val="DefaultParagraphFont"/>
    <w:link w:val="Subtitle"/>
    <w:uiPriority w:val="11"/>
    <w:rsid w:val="00384EF3"/>
    <w:rPr>
      <w:rFonts w:ascii="Arial" w:hAnsi="Arial" w:cs="Myriad Pro"/>
      <w:bCs/>
      <w:color w:val="2C2B2B"/>
      <w:sz w:val="28"/>
      <w:szCs w:val="40"/>
    </w:rPr>
  </w:style>
  <w:style w:type="paragraph" w:styleId="Title">
    <w:name w:val="Title"/>
    <w:basedOn w:val="Normal"/>
    <w:next w:val="Normal"/>
    <w:link w:val="TitleChar"/>
    <w:uiPriority w:val="10"/>
    <w:rsid w:val="00506AA7"/>
    <w:pPr>
      <w:autoSpaceDE w:val="0"/>
      <w:autoSpaceDN w:val="0"/>
      <w:adjustRightInd w:val="0"/>
      <w:spacing w:before="240" w:after="240" w:line="240" w:lineRule="auto"/>
    </w:pPr>
    <w:rPr>
      <w:color w:val="002664"/>
      <w:sz w:val="44"/>
      <w:szCs w:val="36"/>
    </w:rPr>
  </w:style>
  <w:style w:type="character" w:customStyle="1" w:styleId="TitleChar">
    <w:name w:val="Title Char"/>
    <w:basedOn w:val="DefaultParagraphFont"/>
    <w:link w:val="Title"/>
    <w:uiPriority w:val="10"/>
    <w:rsid w:val="00506AA7"/>
    <w:rPr>
      <w:rFonts w:ascii="Arial" w:hAnsi="Arial"/>
      <w:color w:val="002664"/>
      <w:sz w:val="44"/>
      <w:szCs w:val="36"/>
    </w:rPr>
  </w:style>
  <w:style w:type="paragraph" w:customStyle="1" w:styleId="H1noTOC">
    <w:name w:val="H1 (no TOC)"/>
    <w:basedOn w:val="Heading1"/>
    <w:next w:val="Normal"/>
    <w:link w:val="H1noTOCChar"/>
    <w:uiPriority w:val="3"/>
    <w:qFormat/>
    <w:rsid w:val="00143A0F"/>
    <w:pPr>
      <w:outlineLvl w:val="9"/>
    </w:pPr>
    <w:rPr>
      <w:rFonts w:cs="Myriad Pro"/>
      <w:color w:val="002464"/>
      <w:szCs w:val="40"/>
    </w:rPr>
  </w:style>
  <w:style w:type="paragraph" w:customStyle="1" w:styleId="Disclaimer">
    <w:name w:val="Disclaimer"/>
    <w:basedOn w:val="Normal"/>
    <w:link w:val="DisclaimerChar"/>
    <w:rsid w:val="009A3862"/>
    <w:pPr>
      <w:pBdr>
        <w:top w:val="single" w:sz="4" w:space="1" w:color="auto"/>
      </w:pBdr>
      <w:spacing w:before="360" w:after="80" w:line="240" w:lineRule="auto"/>
    </w:pPr>
    <w:rPr>
      <w:rFonts w:cs="Myriad Pro"/>
      <w:color w:val="424343" w:themeColor="text2" w:themeShade="80"/>
      <w:sz w:val="16"/>
    </w:rPr>
  </w:style>
  <w:style w:type="character" w:customStyle="1" w:styleId="H1noTOCChar">
    <w:name w:val="H1 (no TOC) Char"/>
    <w:basedOn w:val="Heading1Char"/>
    <w:link w:val="H1noTOC"/>
    <w:uiPriority w:val="3"/>
    <w:rsid w:val="00143A0F"/>
    <w:rPr>
      <w:rFonts w:ascii="Arial" w:hAnsi="Arial" w:cs="Myriad Pro"/>
      <w:color w:val="002464"/>
      <w:sz w:val="40"/>
      <w:szCs w:val="40"/>
    </w:rPr>
  </w:style>
  <w:style w:type="table" w:styleId="TableGrid">
    <w:name w:val="Table Grid"/>
    <w:aliases w:val="DPI Table"/>
    <w:basedOn w:val="TableNormal"/>
    <w:uiPriority w:val="59"/>
    <w:rsid w:val="00106531"/>
    <w:pPr>
      <w:spacing w:before="60" w:after="60" w:line="240" w:lineRule="auto"/>
    </w:pPr>
    <w:rPr>
      <w:rFonts w:ascii="Arial" w:hAnsi="Arial"/>
      <w:sz w:val="20"/>
    </w:rPr>
    <w:tblPr>
      <w:tblBorders>
        <w:insideH w:val="single" w:sz="4" w:space="0" w:color="858687" w:themeColor="accent6"/>
        <w:insideV w:val="single" w:sz="4" w:space="0" w:color="858687" w:themeColor="accent6"/>
      </w:tblBorders>
    </w:tblPr>
    <w:trPr>
      <w:cantSplit/>
    </w:trPr>
    <w:tblStylePr w:type="firstRow">
      <w:rPr>
        <w:rFonts w:ascii="Arial" w:hAnsi="Arial"/>
        <w:b/>
        <w:color w:val="2C2B2B" w:themeColor="text1"/>
        <w:sz w:val="20"/>
      </w:rPr>
      <w:tblPr/>
      <w:trPr>
        <w:cantSplit/>
        <w:tblHeader/>
      </w:trPr>
      <w:tcPr>
        <w:tcBorders>
          <w:bottom w:val="single" w:sz="4" w:space="0" w:color="E11D3F" w:themeColor="accent4"/>
        </w:tcBorders>
        <w:shd w:val="clear" w:color="auto" w:fill="E7E6E6" w:themeFill="background2"/>
      </w:tcPr>
    </w:tblStylePr>
  </w:style>
  <w:style w:type="character" w:styleId="Hyperlink">
    <w:name w:val="Hyperlink"/>
    <w:basedOn w:val="DefaultParagraphFont"/>
    <w:uiPriority w:val="99"/>
    <w:rsid w:val="007F2D4E"/>
    <w:rPr>
      <w:color w:val="0A7CB9"/>
      <w:u w:val="none"/>
    </w:rPr>
  </w:style>
  <w:style w:type="paragraph" w:styleId="TOCHeading">
    <w:name w:val="TOC Heading"/>
    <w:basedOn w:val="Heading1"/>
    <w:next w:val="Normal"/>
    <w:uiPriority w:val="39"/>
    <w:semiHidden/>
    <w:qFormat/>
    <w:rsid w:val="00FA1E91"/>
    <w:pPr>
      <w:keepLines/>
      <w:spacing w:after="0"/>
      <w:outlineLvl w:val="9"/>
    </w:pPr>
    <w:rPr>
      <w:rFonts w:eastAsiaTheme="majorEastAsia" w:cstheme="majorBidi"/>
      <w:szCs w:val="32"/>
      <w:lang w:val="en-US"/>
    </w:rPr>
  </w:style>
  <w:style w:type="paragraph" w:styleId="TOC1">
    <w:name w:val="toc 1"/>
    <w:basedOn w:val="Normal"/>
    <w:next w:val="Normal"/>
    <w:autoRedefine/>
    <w:uiPriority w:val="39"/>
    <w:rsid w:val="00221D24"/>
    <w:pPr>
      <w:spacing w:after="100"/>
    </w:pPr>
    <w:rPr>
      <w:b/>
    </w:rPr>
  </w:style>
  <w:style w:type="paragraph" w:styleId="TOC2">
    <w:name w:val="toc 2"/>
    <w:basedOn w:val="Normal"/>
    <w:next w:val="Normal"/>
    <w:autoRedefine/>
    <w:uiPriority w:val="39"/>
    <w:rsid w:val="00221D24"/>
    <w:pPr>
      <w:spacing w:before="60" w:after="60" w:line="240" w:lineRule="auto"/>
      <w:ind w:left="221"/>
    </w:pPr>
  </w:style>
  <w:style w:type="paragraph" w:styleId="TOC3">
    <w:name w:val="toc 3"/>
    <w:basedOn w:val="Normal"/>
    <w:next w:val="Normal"/>
    <w:autoRedefine/>
    <w:uiPriority w:val="39"/>
    <w:rsid w:val="00BF62F2"/>
    <w:pPr>
      <w:spacing w:after="100"/>
      <w:ind w:left="440"/>
    </w:pPr>
  </w:style>
  <w:style w:type="character" w:styleId="PlaceholderText">
    <w:name w:val="Placeholder Text"/>
    <w:basedOn w:val="DefaultParagraphFont"/>
    <w:uiPriority w:val="99"/>
    <w:semiHidden/>
    <w:rsid w:val="00A70FF0"/>
    <w:rPr>
      <w:color w:val="808080"/>
    </w:rPr>
  </w:style>
  <w:style w:type="paragraph" w:styleId="BalloonText">
    <w:name w:val="Balloon Text"/>
    <w:basedOn w:val="Normal"/>
    <w:link w:val="BalloonTextChar"/>
    <w:uiPriority w:val="99"/>
    <w:semiHidden/>
    <w:unhideWhenUsed/>
    <w:rsid w:val="00A00B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0BC5"/>
    <w:rPr>
      <w:rFonts w:ascii="Tahoma" w:hAnsi="Tahoma" w:cs="Tahoma"/>
      <w:sz w:val="16"/>
      <w:szCs w:val="16"/>
    </w:rPr>
  </w:style>
  <w:style w:type="paragraph" w:customStyle="1" w:styleId="Copyright">
    <w:name w:val="Copyright"/>
    <w:basedOn w:val="Normal"/>
    <w:semiHidden/>
    <w:rsid w:val="00D4317C"/>
    <w:pPr>
      <w:pBdr>
        <w:top w:val="single" w:sz="4" w:space="4" w:color="008FCC"/>
      </w:pBdr>
      <w:tabs>
        <w:tab w:val="left" w:pos="340"/>
      </w:tabs>
      <w:spacing w:before="60" w:after="80" w:line="180" w:lineRule="exact"/>
    </w:pPr>
    <w:rPr>
      <w:rFonts w:eastAsia="Times New Roman" w:cs="Times New Roman"/>
      <w:sz w:val="14"/>
      <w:szCs w:val="14"/>
    </w:rPr>
  </w:style>
  <w:style w:type="paragraph" w:customStyle="1" w:styleId="Reversetitlepage">
    <w:name w:val="Reverse title page"/>
    <w:basedOn w:val="Normal"/>
    <w:semiHidden/>
    <w:rsid w:val="00D4317C"/>
    <w:pPr>
      <w:tabs>
        <w:tab w:val="left" w:pos="340"/>
      </w:tabs>
      <w:spacing w:before="60"/>
    </w:pPr>
    <w:rPr>
      <w:rFonts w:eastAsia="Times New Roman" w:cs="Times New Roman"/>
      <w:sz w:val="18"/>
      <w:szCs w:val="20"/>
    </w:rPr>
  </w:style>
  <w:style w:type="character" w:styleId="FollowedHyperlink">
    <w:name w:val="FollowedHyperlink"/>
    <w:basedOn w:val="DefaultParagraphFont"/>
    <w:uiPriority w:val="99"/>
    <w:semiHidden/>
    <w:unhideWhenUsed/>
    <w:rsid w:val="00416547"/>
    <w:rPr>
      <w:color w:val="954F72" w:themeColor="followedHyperlink"/>
      <w:u w:val="none"/>
    </w:rPr>
  </w:style>
  <w:style w:type="paragraph" w:styleId="Caption">
    <w:name w:val="caption"/>
    <w:basedOn w:val="Normal"/>
    <w:next w:val="Normal"/>
    <w:link w:val="CaptionChar"/>
    <w:uiPriority w:val="35"/>
    <w:unhideWhenUsed/>
    <w:qFormat/>
    <w:rsid w:val="000A3C70"/>
    <w:pPr>
      <w:spacing w:after="200" w:line="240" w:lineRule="auto"/>
    </w:pPr>
    <w:rPr>
      <w:b/>
      <w:bCs/>
      <w:color w:val="002664"/>
      <w:sz w:val="20"/>
      <w:szCs w:val="18"/>
    </w:rPr>
  </w:style>
  <w:style w:type="paragraph" w:styleId="ListParagraph">
    <w:name w:val="List Paragraph"/>
    <w:aliases w:val="Para abc"/>
    <w:basedOn w:val="Normal"/>
    <w:link w:val="ListParagraphChar"/>
    <w:uiPriority w:val="34"/>
    <w:qFormat/>
    <w:rsid w:val="005279B7"/>
    <w:pPr>
      <w:numPr>
        <w:numId w:val="1"/>
      </w:numPr>
      <w:spacing w:before="60" w:after="60"/>
    </w:pPr>
  </w:style>
  <w:style w:type="character" w:customStyle="1" w:styleId="SeriestitleChar">
    <w:name w:val="Series title Char"/>
    <w:basedOn w:val="DefaultParagraphFont"/>
    <w:link w:val="Seriestitle"/>
    <w:rsid w:val="00050DDF"/>
    <w:rPr>
      <w:rFonts w:ascii="Arial" w:hAnsi="Arial"/>
      <w:caps/>
      <w:color w:val="969696"/>
      <w:sz w:val="28"/>
      <w:szCs w:val="32"/>
    </w:rPr>
  </w:style>
  <w:style w:type="character" w:customStyle="1" w:styleId="CaptionChar">
    <w:name w:val="Caption Char"/>
    <w:basedOn w:val="DefaultParagraphFont"/>
    <w:link w:val="Caption"/>
    <w:uiPriority w:val="35"/>
    <w:rsid w:val="000A3C70"/>
    <w:rPr>
      <w:rFonts w:ascii="Arial" w:hAnsi="Arial"/>
      <w:b/>
      <w:bCs/>
      <w:color w:val="002664"/>
      <w:sz w:val="20"/>
      <w:szCs w:val="18"/>
    </w:rPr>
  </w:style>
  <w:style w:type="paragraph" w:customStyle="1" w:styleId="Publicationpageheading">
    <w:name w:val="Publication page heading"/>
    <w:basedOn w:val="Normal"/>
    <w:link w:val="PublicationpageheadingChar"/>
    <w:uiPriority w:val="19"/>
    <w:qFormat/>
    <w:rsid w:val="002B7DA4"/>
    <w:rPr>
      <w:b/>
      <w:color w:val="002664"/>
      <w:sz w:val="18"/>
      <w:szCs w:val="18"/>
    </w:rPr>
  </w:style>
  <w:style w:type="paragraph" w:customStyle="1" w:styleId="Photocredit">
    <w:name w:val="Photo credit"/>
    <w:basedOn w:val="Normal"/>
    <w:next w:val="Normal"/>
    <w:link w:val="PhotocreditChar"/>
    <w:uiPriority w:val="49"/>
    <w:qFormat/>
    <w:rsid w:val="00B72E17"/>
    <w:rPr>
      <w:i/>
      <w:sz w:val="18"/>
      <w:szCs w:val="18"/>
    </w:rPr>
  </w:style>
  <w:style w:type="character" w:customStyle="1" w:styleId="PublicationpageheadingChar">
    <w:name w:val="Publication page heading Char"/>
    <w:basedOn w:val="DefaultParagraphFont"/>
    <w:link w:val="Publicationpageheading"/>
    <w:uiPriority w:val="19"/>
    <w:rsid w:val="002B7DA4"/>
    <w:rPr>
      <w:rFonts w:ascii="Arial" w:hAnsi="Arial"/>
      <w:b/>
      <w:color w:val="002664"/>
      <w:sz w:val="18"/>
      <w:szCs w:val="18"/>
    </w:rPr>
  </w:style>
  <w:style w:type="character" w:customStyle="1" w:styleId="PhotocreditChar">
    <w:name w:val="Photo credit Char"/>
    <w:basedOn w:val="DefaultParagraphFont"/>
    <w:link w:val="Photocredit"/>
    <w:uiPriority w:val="49"/>
    <w:rsid w:val="00BB50BF"/>
    <w:rPr>
      <w:rFonts w:ascii="Arial" w:hAnsi="Arial"/>
      <w:i/>
      <w:sz w:val="18"/>
      <w:szCs w:val="18"/>
    </w:rPr>
  </w:style>
  <w:style w:type="character" w:customStyle="1" w:styleId="DisclaimerChar">
    <w:name w:val="Disclaimer Char"/>
    <w:basedOn w:val="DefaultParagraphFont"/>
    <w:link w:val="Disclaimer"/>
    <w:rsid w:val="009A3862"/>
    <w:rPr>
      <w:rFonts w:ascii="Arial" w:hAnsi="Arial" w:cs="Myriad Pro"/>
      <w:color w:val="424343" w:themeColor="text2" w:themeShade="80"/>
      <w:sz w:val="16"/>
    </w:rPr>
  </w:style>
  <w:style w:type="paragraph" w:styleId="IntenseQuote">
    <w:name w:val="Intense Quote"/>
    <w:basedOn w:val="Normal"/>
    <w:next w:val="Normal"/>
    <w:link w:val="IntenseQuoteChar"/>
    <w:uiPriority w:val="30"/>
    <w:qFormat/>
    <w:rsid w:val="0030049D"/>
    <w:pPr>
      <w:pBdr>
        <w:bottom w:val="single" w:sz="4" w:space="4" w:color="E11D3F" w:themeColor="accent4"/>
      </w:pBdr>
      <w:spacing w:before="240"/>
      <w:ind w:left="567" w:right="936"/>
    </w:pPr>
    <w:rPr>
      <w:bCs/>
      <w:iCs/>
      <w:color w:val="002664"/>
      <w:sz w:val="24"/>
    </w:rPr>
  </w:style>
  <w:style w:type="character" w:customStyle="1" w:styleId="IntenseQuoteChar">
    <w:name w:val="Intense Quote Char"/>
    <w:basedOn w:val="DefaultParagraphFont"/>
    <w:link w:val="IntenseQuote"/>
    <w:uiPriority w:val="30"/>
    <w:rsid w:val="0030049D"/>
    <w:rPr>
      <w:rFonts w:ascii="Arial" w:hAnsi="Arial"/>
      <w:bCs/>
      <w:iCs/>
      <w:color w:val="002664"/>
      <w:sz w:val="24"/>
    </w:rPr>
  </w:style>
  <w:style w:type="paragraph" w:styleId="Quote">
    <w:name w:val="Quote"/>
    <w:basedOn w:val="Normal"/>
    <w:next w:val="Normal"/>
    <w:link w:val="QuoteChar"/>
    <w:uiPriority w:val="29"/>
    <w:qFormat/>
    <w:rsid w:val="0030049D"/>
    <w:pPr>
      <w:spacing w:after="240"/>
      <w:ind w:left="567" w:right="992"/>
    </w:pPr>
    <w:rPr>
      <w:iCs/>
      <w:color w:val="2C2B2B" w:themeColor="text1"/>
    </w:rPr>
  </w:style>
  <w:style w:type="character" w:customStyle="1" w:styleId="QuoteChar">
    <w:name w:val="Quote Char"/>
    <w:basedOn w:val="DefaultParagraphFont"/>
    <w:link w:val="Quote"/>
    <w:uiPriority w:val="29"/>
    <w:rsid w:val="0030049D"/>
    <w:rPr>
      <w:rFonts w:ascii="Arial" w:hAnsi="Arial"/>
      <w:iCs/>
      <w:color w:val="2C2B2B" w:themeColor="text1"/>
    </w:rPr>
  </w:style>
  <w:style w:type="paragraph" w:customStyle="1" w:styleId="Staplinetofollowaheading">
    <w:name w:val="Stap line (to follow a heading)"/>
    <w:basedOn w:val="Normal"/>
    <w:link w:val="StaplinetofollowaheadingChar"/>
    <w:uiPriority w:val="1"/>
    <w:qFormat/>
    <w:rsid w:val="002B7DA4"/>
    <w:rPr>
      <w:i/>
      <w:color w:val="808080"/>
      <w:sz w:val="26"/>
      <w:szCs w:val="26"/>
    </w:rPr>
  </w:style>
  <w:style w:type="paragraph" w:customStyle="1" w:styleId="Smalltextparagraph">
    <w:name w:val="Small text paragraph"/>
    <w:basedOn w:val="Normal"/>
    <w:link w:val="SmalltextparagraphChar"/>
    <w:uiPriority w:val="6"/>
    <w:qFormat/>
    <w:rsid w:val="00D41E5E"/>
    <w:rPr>
      <w:sz w:val="18"/>
      <w:szCs w:val="18"/>
    </w:rPr>
  </w:style>
  <w:style w:type="character" w:customStyle="1" w:styleId="StaplinetofollowaheadingChar">
    <w:name w:val="Stap line (to follow a heading) Char"/>
    <w:basedOn w:val="DefaultParagraphFont"/>
    <w:link w:val="Staplinetofollowaheading"/>
    <w:uiPriority w:val="1"/>
    <w:rsid w:val="002B7DA4"/>
    <w:rPr>
      <w:rFonts w:ascii="Arial" w:hAnsi="Arial"/>
      <w:i/>
      <w:color w:val="808080"/>
      <w:sz w:val="26"/>
      <w:szCs w:val="26"/>
    </w:rPr>
  </w:style>
  <w:style w:type="character" w:customStyle="1" w:styleId="SmalltextparagraphChar">
    <w:name w:val="Small text paragraph Char"/>
    <w:basedOn w:val="DefaultParagraphFont"/>
    <w:link w:val="Smalltextparagraph"/>
    <w:uiPriority w:val="6"/>
    <w:rsid w:val="00BB50BF"/>
    <w:rPr>
      <w:rFonts w:ascii="Arial" w:hAnsi="Arial"/>
      <w:sz w:val="18"/>
      <w:szCs w:val="18"/>
    </w:rPr>
  </w:style>
  <w:style w:type="paragraph" w:customStyle="1" w:styleId="H1SectionDivider">
    <w:name w:val="H1 Section Divider"/>
    <w:basedOn w:val="Normal"/>
    <w:next w:val="Normal"/>
    <w:link w:val="H1SectionDividerChar"/>
    <w:qFormat/>
    <w:rsid w:val="002764B3"/>
    <w:pPr>
      <w:pageBreakBefore/>
      <w:pBdr>
        <w:bottom w:val="single" w:sz="24" w:space="10" w:color="D7153A"/>
      </w:pBdr>
      <w:spacing w:before="3960" w:after="3960"/>
      <w:ind w:left="1701" w:right="1701"/>
      <w:outlineLvl w:val="0"/>
    </w:pPr>
    <w:rPr>
      <w:color w:val="002664"/>
      <w:sz w:val="72"/>
      <w:szCs w:val="72"/>
    </w:rPr>
  </w:style>
  <w:style w:type="character" w:customStyle="1" w:styleId="H1SectionDividerChar">
    <w:name w:val="H1 Section Divider Char"/>
    <w:basedOn w:val="DefaultParagraphFont"/>
    <w:link w:val="H1SectionDivider"/>
    <w:rsid w:val="002764B3"/>
    <w:rPr>
      <w:rFonts w:ascii="Arial" w:hAnsi="Arial"/>
      <w:color w:val="002664"/>
      <w:sz w:val="72"/>
      <w:szCs w:val="72"/>
    </w:rPr>
  </w:style>
  <w:style w:type="paragraph" w:customStyle="1" w:styleId="Dateheader">
    <w:name w:val="Date header"/>
    <w:basedOn w:val="Normal"/>
    <w:link w:val="DateheaderChar"/>
    <w:rsid w:val="00050DDF"/>
    <w:pPr>
      <w:spacing w:before="240"/>
    </w:pPr>
    <w:rPr>
      <w:color w:val="969696"/>
      <w:sz w:val="24"/>
      <w:szCs w:val="24"/>
    </w:rPr>
  </w:style>
  <w:style w:type="character" w:customStyle="1" w:styleId="DateheaderChar">
    <w:name w:val="Date header Char"/>
    <w:basedOn w:val="DefaultParagraphFont"/>
    <w:link w:val="Dateheader"/>
    <w:rsid w:val="00050DDF"/>
    <w:rPr>
      <w:rFonts w:ascii="Arial" w:hAnsi="Arial"/>
      <w:color w:val="969696"/>
      <w:sz w:val="24"/>
      <w:szCs w:val="24"/>
    </w:rPr>
  </w:style>
  <w:style w:type="character" w:styleId="CommentReference">
    <w:name w:val="annotation reference"/>
    <w:basedOn w:val="DefaultParagraphFont"/>
    <w:uiPriority w:val="99"/>
    <w:semiHidden/>
    <w:unhideWhenUsed/>
    <w:rsid w:val="00027C2A"/>
    <w:rPr>
      <w:sz w:val="16"/>
      <w:szCs w:val="16"/>
    </w:rPr>
  </w:style>
  <w:style w:type="paragraph" w:styleId="CommentText">
    <w:name w:val="annotation text"/>
    <w:basedOn w:val="Normal"/>
    <w:link w:val="CommentTextChar"/>
    <w:uiPriority w:val="99"/>
    <w:unhideWhenUsed/>
    <w:rsid w:val="00027C2A"/>
    <w:pPr>
      <w:spacing w:line="240" w:lineRule="auto"/>
    </w:pPr>
    <w:rPr>
      <w:sz w:val="20"/>
      <w:szCs w:val="20"/>
    </w:rPr>
  </w:style>
  <w:style w:type="character" w:customStyle="1" w:styleId="CommentTextChar">
    <w:name w:val="Comment Text Char"/>
    <w:basedOn w:val="DefaultParagraphFont"/>
    <w:link w:val="CommentText"/>
    <w:uiPriority w:val="99"/>
    <w:rsid w:val="00027C2A"/>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27C2A"/>
    <w:rPr>
      <w:b/>
      <w:bCs/>
    </w:rPr>
  </w:style>
  <w:style w:type="character" w:customStyle="1" w:styleId="CommentSubjectChar">
    <w:name w:val="Comment Subject Char"/>
    <w:basedOn w:val="CommentTextChar"/>
    <w:link w:val="CommentSubject"/>
    <w:uiPriority w:val="99"/>
    <w:semiHidden/>
    <w:rsid w:val="00027C2A"/>
    <w:rPr>
      <w:rFonts w:ascii="Arial" w:hAnsi="Arial"/>
      <w:b/>
      <w:bCs/>
      <w:sz w:val="20"/>
      <w:szCs w:val="20"/>
    </w:rPr>
  </w:style>
  <w:style w:type="character" w:customStyle="1" w:styleId="Heading7Char">
    <w:name w:val="Heading 7 Char"/>
    <w:basedOn w:val="DefaultParagraphFont"/>
    <w:link w:val="Heading7"/>
    <w:uiPriority w:val="9"/>
    <w:semiHidden/>
    <w:rsid w:val="00B9013C"/>
    <w:rPr>
      <w:rFonts w:asciiTheme="majorHAnsi" w:eastAsiaTheme="majorEastAsia" w:hAnsiTheme="majorHAnsi" w:cstheme="majorBidi"/>
      <w:i/>
      <w:iCs/>
      <w:color w:val="021F2D" w:themeColor="accent1" w:themeShade="7F"/>
    </w:rPr>
  </w:style>
  <w:style w:type="character" w:customStyle="1" w:styleId="Heading8Char">
    <w:name w:val="Heading 8 Char"/>
    <w:basedOn w:val="DefaultParagraphFont"/>
    <w:link w:val="Heading8"/>
    <w:uiPriority w:val="9"/>
    <w:semiHidden/>
    <w:rsid w:val="00B9013C"/>
    <w:rPr>
      <w:rFonts w:asciiTheme="majorHAnsi" w:eastAsiaTheme="majorEastAsia" w:hAnsiTheme="majorHAnsi" w:cstheme="majorBidi"/>
      <w:color w:val="4C4B4B" w:themeColor="text1" w:themeTint="D8"/>
      <w:sz w:val="21"/>
      <w:szCs w:val="21"/>
    </w:rPr>
  </w:style>
  <w:style w:type="character" w:customStyle="1" w:styleId="Heading9Char">
    <w:name w:val="Heading 9 Char"/>
    <w:basedOn w:val="DefaultParagraphFont"/>
    <w:link w:val="Heading9"/>
    <w:uiPriority w:val="9"/>
    <w:semiHidden/>
    <w:rsid w:val="00B9013C"/>
    <w:rPr>
      <w:rFonts w:asciiTheme="majorHAnsi" w:eastAsiaTheme="majorEastAsia" w:hAnsiTheme="majorHAnsi" w:cstheme="majorBidi"/>
      <w:i/>
      <w:iCs/>
      <w:color w:val="4C4B4B" w:themeColor="text1" w:themeTint="D8"/>
      <w:sz w:val="21"/>
      <w:szCs w:val="21"/>
    </w:rPr>
  </w:style>
  <w:style w:type="paragraph" w:styleId="BodyText">
    <w:name w:val="Body Text"/>
    <w:basedOn w:val="Normal"/>
    <w:link w:val="BodyTextChar"/>
    <w:rsid w:val="0055274B"/>
    <w:pPr>
      <w:spacing w:before="240" w:after="0" w:line="240" w:lineRule="auto"/>
    </w:pPr>
    <w:rPr>
      <w:rFonts w:eastAsia="Times New Roman" w:cs="Times New Roman"/>
      <w:sz w:val="24"/>
      <w:szCs w:val="20"/>
      <w:lang w:eastAsia="en-AU"/>
    </w:rPr>
  </w:style>
  <w:style w:type="character" w:customStyle="1" w:styleId="BodyTextChar">
    <w:name w:val="Body Text Char"/>
    <w:basedOn w:val="DefaultParagraphFont"/>
    <w:link w:val="BodyText"/>
    <w:rsid w:val="0055274B"/>
    <w:rPr>
      <w:rFonts w:ascii="Arial" w:eastAsia="Times New Roman" w:hAnsi="Arial" w:cs="Times New Roman"/>
      <w:sz w:val="24"/>
      <w:szCs w:val="20"/>
      <w:lang w:eastAsia="en-AU"/>
    </w:rPr>
  </w:style>
  <w:style w:type="paragraph" w:styleId="Revision">
    <w:name w:val="Revision"/>
    <w:hidden/>
    <w:uiPriority w:val="99"/>
    <w:semiHidden/>
    <w:rsid w:val="008D16EC"/>
    <w:pPr>
      <w:spacing w:after="0" w:line="240" w:lineRule="auto"/>
    </w:pPr>
    <w:rPr>
      <w:rFonts w:ascii="Arial" w:hAnsi="Arial"/>
    </w:rPr>
  </w:style>
  <w:style w:type="character" w:customStyle="1" w:styleId="Style1">
    <w:name w:val="Style1"/>
    <w:basedOn w:val="BodyTextChar"/>
    <w:uiPriority w:val="1"/>
    <w:rsid w:val="009B1CCB"/>
    <w:rPr>
      <w:rFonts w:ascii="Arial" w:eastAsia="Times New Roman" w:hAnsi="Arial" w:cs="Times New Roman"/>
      <w:b/>
      <w:sz w:val="24"/>
      <w:szCs w:val="20"/>
      <w:lang w:eastAsia="en-AU"/>
    </w:rPr>
  </w:style>
  <w:style w:type="table" w:styleId="TableGridLight">
    <w:name w:val="Grid Table Light"/>
    <w:basedOn w:val="TableNormal"/>
    <w:uiPriority w:val="40"/>
    <w:rsid w:val="002341B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2341B2"/>
    <w:pPr>
      <w:spacing w:after="0" w:line="240" w:lineRule="auto"/>
    </w:pPr>
    <w:tblPr>
      <w:tblStyleRowBandSize w:val="1"/>
      <w:tblStyleColBandSize w:val="1"/>
      <w:tblBorders>
        <w:top w:val="single" w:sz="4" w:space="0" w:color="969393" w:themeColor="text1" w:themeTint="80"/>
        <w:bottom w:val="single" w:sz="4" w:space="0" w:color="969393" w:themeColor="text1" w:themeTint="80"/>
      </w:tblBorders>
    </w:tblPr>
    <w:tblStylePr w:type="firstRow">
      <w:rPr>
        <w:b/>
        <w:bCs/>
      </w:rPr>
      <w:tblPr/>
      <w:tcPr>
        <w:tcBorders>
          <w:bottom w:val="single" w:sz="4" w:space="0" w:color="969393" w:themeColor="text1" w:themeTint="80"/>
        </w:tcBorders>
      </w:tcPr>
    </w:tblStylePr>
    <w:tblStylePr w:type="lastRow">
      <w:rPr>
        <w:b/>
        <w:bCs/>
      </w:rPr>
      <w:tblPr/>
      <w:tcPr>
        <w:tcBorders>
          <w:top w:val="single" w:sz="4" w:space="0" w:color="969393" w:themeColor="text1" w:themeTint="80"/>
        </w:tcBorders>
      </w:tcPr>
    </w:tblStylePr>
    <w:tblStylePr w:type="firstCol">
      <w:rPr>
        <w:b/>
        <w:bCs/>
      </w:rPr>
    </w:tblStylePr>
    <w:tblStylePr w:type="lastCol">
      <w:rPr>
        <w:b/>
        <w:bCs/>
      </w:rPr>
    </w:tblStylePr>
    <w:tblStylePr w:type="band1Vert">
      <w:tblPr/>
      <w:tcPr>
        <w:tcBorders>
          <w:left w:val="single" w:sz="4" w:space="0" w:color="969393" w:themeColor="text1" w:themeTint="80"/>
          <w:right w:val="single" w:sz="4" w:space="0" w:color="969393" w:themeColor="text1" w:themeTint="80"/>
        </w:tcBorders>
      </w:tcPr>
    </w:tblStylePr>
    <w:tblStylePr w:type="band2Vert">
      <w:tblPr/>
      <w:tcPr>
        <w:tcBorders>
          <w:left w:val="single" w:sz="4" w:space="0" w:color="969393" w:themeColor="text1" w:themeTint="80"/>
          <w:right w:val="single" w:sz="4" w:space="0" w:color="969393" w:themeColor="text1" w:themeTint="80"/>
        </w:tcBorders>
      </w:tcPr>
    </w:tblStylePr>
    <w:tblStylePr w:type="band1Horz">
      <w:tblPr/>
      <w:tcPr>
        <w:tcBorders>
          <w:top w:val="single" w:sz="4" w:space="0" w:color="969393" w:themeColor="text1" w:themeTint="80"/>
          <w:bottom w:val="single" w:sz="4" w:space="0" w:color="969393" w:themeColor="text1" w:themeTint="80"/>
        </w:tcBorders>
      </w:tcPr>
    </w:tblStylePr>
  </w:style>
  <w:style w:type="paragraph" w:styleId="FootnoteText">
    <w:name w:val="footnote text"/>
    <w:basedOn w:val="Normal"/>
    <w:link w:val="FootnoteTextChar"/>
    <w:uiPriority w:val="99"/>
    <w:semiHidden/>
    <w:unhideWhenUsed/>
    <w:rsid w:val="00873599"/>
    <w:pPr>
      <w:spacing w:before="0" w:after="0" w:line="240" w:lineRule="auto"/>
    </w:pPr>
    <w:rPr>
      <w:rFonts w:eastAsia="Calibri" w:cs="Times New Roman"/>
      <w:sz w:val="20"/>
      <w:szCs w:val="20"/>
    </w:rPr>
  </w:style>
  <w:style w:type="character" w:customStyle="1" w:styleId="FootnoteTextChar">
    <w:name w:val="Footnote Text Char"/>
    <w:basedOn w:val="DefaultParagraphFont"/>
    <w:link w:val="FootnoteText"/>
    <w:uiPriority w:val="99"/>
    <w:semiHidden/>
    <w:rsid w:val="00873599"/>
    <w:rPr>
      <w:rFonts w:ascii="Arial" w:eastAsia="Calibri" w:hAnsi="Arial" w:cs="Times New Roman"/>
      <w:sz w:val="20"/>
      <w:szCs w:val="20"/>
    </w:rPr>
  </w:style>
  <w:style w:type="character" w:styleId="FootnoteReference">
    <w:name w:val="footnote reference"/>
    <w:basedOn w:val="DefaultParagraphFont"/>
    <w:uiPriority w:val="99"/>
    <w:semiHidden/>
    <w:unhideWhenUsed/>
    <w:rsid w:val="00873599"/>
    <w:rPr>
      <w:vertAlign w:val="superscript"/>
    </w:rPr>
  </w:style>
  <w:style w:type="character" w:customStyle="1" w:styleId="ListParagraphChar">
    <w:name w:val="List Paragraph Char"/>
    <w:aliases w:val="Para abc Char"/>
    <w:basedOn w:val="DefaultParagraphFont"/>
    <w:link w:val="ListParagraph"/>
    <w:uiPriority w:val="34"/>
    <w:rsid w:val="00FD7E0B"/>
    <w:rPr>
      <w:rFonts w:ascii="Arial" w:hAnsi="Arial"/>
    </w:rPr>
  </w:style>
  <w:style w:type="paragraph" w:styleId="NormalWeb">
    <w:name w:val="Normal (Web)"/>
    <w:basedOn w:val="Normal"/>
    <w:uiPriority w:val="99"/>
    <w:unhideWhenUsed/>
    <w:rsid w:val="00734B8A"/>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UnresolvedMention">
    <w:name w:val="Unresolved Mention"/>
    <w:basedOn w:val="DefaultParagraphFont"/>
    <w:uiPriority w:val="99"/>
    <w:semiHidden/>
    <w:unhideWhenUsed/>
    <w:rsid w:val="00B0031D"/>
    <w:rPr>
      <w:color w:val="605E5C"/>
      <w:shd w:val="clear" w:color="auto" w:fill="E1DFDD"/>
    </w:rPr>
  </w:style>
  <w:style w:type="character" w:customStyle="1" w:styleId="normaltextrun">
    <w:name w:val="normaltextrun"/>
    <w:basedOn w:val="DefaultParagraphFont"/>
    <w:rsid w:val="00A51B77"/>
  </w:style>
  <w:style w:type="character" w:customStyle="1" w:styleId="highlight">
    <w:name w:val="highlight"/>
    <w:basedOn w:val="DefaultParagraphFont"/>
    <w:rsid w:val="00840D2B"/>
  </w:style>
  <w:style w:type="character" w:styleId="Mention">
    <w:name w:val="Mention"/>
    <w:basedOn w:val="DefaultParagraphFont"/>
    <w:uiPriority w:val="99"/>
    <w:unhideWhenUsed/>
    <w:rsid w:val="007356B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646012">
      <w:bodyDiv w:val="1"/>
      <w:marLeft w:val="0"/>
      <w:marRight w:val="0"/>
      <w:marTop w:val="0"/>
      <w:marBottom w:val="0"/>
      <w:divBdr>
        <w:top w:val="none" w:sz="0" w:space="0" w:color="auto"/>
        <w:left w:val="none" w:sz="0" w:space="0" w:color="auto"/>
        <w:bottom w:val="none" w:sz="0" w:space="0" w:color="auto"/>
        <w:right w:val="none" w:sz="0" w:space="0" w:color="auto"/>
      </w:divBdr>
    </w:div>
    <w:div w:id="39285570">
      <w:bodyDiv w:val="1"/>
      <w:marLeft w:val="0"/>
      <w:marRight w:val="0"/>
      <w:marTop w:val="0"/>
      <w:marBottom w:val="0"/>
      <w:divBdr>
        <w:top w:val="none" w:sz="0" w:space="0" w:color="auto"/>
        <w:left w:val="none" w:sz="0" w:space="0" w:color="auto"/>
        <w:bottom w:val="none" w:sz="0" w:space="0" w:color="auto"/>
        <w:right w:val="none" w:sz="0" w:space="0" w:color="auto"/>
      </w:divBdr>
    </w:div>
    <w:div w:id="117916400">
      <w:bodyDiv w:val="1"/>
      <w:marLeft w:val="0"/>
      <w:marRight w:val="0"/>
      <w:marTop w:val="0"/>
      <w:marBottom w:val="0"/>
      <w:divBdr>
        <w:top w:val="none" w:sz="0" w:space="0" w:color="auto"/>
        <w:left w:val="none" w:sz="0" w:space="0" w:color="auto"/>
        <w:bottom w:val="none" w:sz="0" w:space="0" w:color="auto"/>
        <w:right w:val="none" w:sz="0" w:space="0" w:color="auto"/>
      </w:divBdr>
    </w:div>
    <w:div w:id="452484711">
      <w:bodyDiv w:val="1"/>
      <w:marLeft w:val="0"/>
      <w:marRight w:val="0"/>
      <w:marTop w:val="0"/>
      <w:marBottom w:val="0"/>
      <w:divBdr>
        <w:top w:val="none" w:sz="0" w:space="0" w:color="auto"/>
        <w:left w:val="none" w:sz="0" w:space="0" w:color="auto"/>
        <w:bottom w:val="none" w:sz="0" w:space="0" w:color="auto"/>
        <w:right w:val="none" w:sz="0" w:space="0" w:color="auto"/>
      </w:divBdr>
    </w:div>
    <w:div w:id="642541476">
      <w:bodyDiv w:val="1"/>
      <w:marLeft w:val="0"/>
      <w:marRight w:val="0"/>
      <w:marTop w:val="0"/>
      <w:marBottom w:val="0"/>
      <w:divBdr>
        <w:top w:val="none" w:sz="0" w:space="0" w:color="auto"/>
        <w:left w:val="none" w:sz="0" w:space="0" w:color="auto"/>
        <w:bottom w:val="none" w:sz="0" w:space="0" w:color="auto"/>
        <w:right w:val="none" w:sz="0" w:space="0" w:color="auto"/>
      </w:divBdr>
    </w:div>
    <w:div w:id="759717413">
      <w:bodyDiv w:val="1"/>
      <w:marLeft w:val="0"/>
      <w:marRight w:val="0"/>
      <w:marTop w:val="0"/>
      <w:marBottom w:val="0"/>
      <w:divBdr>
        <w:top w:val="none" w:sz="0" w:space="0" w:color="auto"/>
        <w:left w:val="none" w:sz="0" w:space="0" w:color="auto"/>
        <w:bottom w:val="none" w:sz="0" w:space="0" w:color="auto"/>
        <w:right w:val="none" w:sz="0" w:space="0" w:color="auto"/>
      </w:divBdr>
    </w:div>
    <w:div w:id="1076516430">
      <w:bodyDiv w:val="1"/>
      <w:marLeft w:val="0"/>
      <w:marRight w:val="0"/>
      <w:marTop w:val="0"/>
      <w:marBottom w:val="0"/>
      <w:divBdr>
        <w:top w:val="none" w:sz="0" w:space="0" w:color="auto"/>
        <w:left w:val="none" w:sz="0" w:space="0" w:color="auto"/>
        <w:bottom w:val="none" w:sz="0" w:space="0" w:color="auto"/>
        <w:right w:val="none" w:sz="0" w:space="0" w:color="auto"/>
      </w:divBdr>
    </w:div>
    <w:div w:id="1822960895">
      <w:bodyDiv w:val="1"/>
      <w:marLeft w:val="0"/>
      <w:marRight w:val="0"/>
      <w:marTop w:val="0"/>
      <w:marBottom w:val="0"/>
      <w:divBdr>
        <w:top w:val="none" w:sz="0" w:space="0" w:color="auto"/>
        <w:left w:val="none" w:sz="0" w:space="0" w:color="auto"/>
        <w:bottom w:val="none" w:sz="0" w:space="0" w:color="auto"/>
        <w:right w:val="none" w:sz="0" w:space="0" w:color="auto"/>
      </w:divBdr>
    </w:div>
    <w:div w:id="2025664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eader" Target="header3.xml"/><Relationship Id="rId26" Type="http://schemas.openxmlformats.org/officeDocument/2006/relationships/image" Target="media/image4.png"/><Relationship Id="rId39" Type="http://schemas.openxmlformats.org/officeDocument/2006/relationships/image" Target="media/image13.emf"/><Relationship Id="rId21" Type="http://schemas.openxmlformats.org/officeDocument/2006/relationships/header" Target="header4.xml"/><Relationship Id="rId34" Type="http://schemas.openxmlformats.org/officeDocument/2006/relationships/oleObject" Target="embeddings/oleObject1.bin"/><Relationship Id="rId42" Type="http://schemas.openxmlformats.org/officeDocument/2006/relationships/oleObject" Target="embeddings/oleObject5.bin"/><Relationship Id="rId47" Type="http://schemas.openxmlformats.org/officeDocument/2006/relationships/image" Target="media/image17.emf"/><Relationship Id="rId50" Type="http://schemas.openxmlformats.org/officeDocument/2006/relationships/oleObject" Target="embeddings/oleObject9.bin"/><Relationship Id="rId55" Type="http://schemas.openxmlformats.org/officeDocument/2006/relationships/hyperlink" Target="https://getinvolved.shoalhaven.nsw.gov.au/halloran-trust-callala-kinghorne-pt" TargetMode="External"/><Relationship Id="rId63" Type="http://schemas.openxmlformats.org/officeDocument/2006/relationships/glossaryDocument" Target="glossary/document.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http://www.dpie.nsw.gov.au/" TargetMode="External"/><Relationship Id="rId29" Type="http://schemas.openxmlformats.org/officeDocument/2006/relationships/image" Target="media/image7.png"/><Relationship Id="rId41" Type="http://schemas.openxmlformats.org/officeDocument/2006/relationships/image" Target="media/image14.emf"/><Relationship Id="rId54" Type="http://schemas.openxmlformats.org/officeDocument/2006/relationships/oleObject" Target="embeddings/oleObject11.bin"/><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image" Target="media/image9.png"/><Relationship Id="rId37" Type="http://schemas.openxmlformats.org/officeDocument/2006/relationships/image" Target="media/image12.emf"/><Relationship Id="rId40" Type="http://schemas.openxmlformats.org/officeDocument/2006/relationships/oleObject" Target="embeddings/oleObject4.bin"/><Relationship Id="rId45" Type="http://schemas.openxmlformats.org/officeDocument/2006/relationships/image" Target="media/image16.emf"/><Relationship Id="rId53" Type="http://schemas.openxmlformats.org/officeDocument/2006/relationships/image" Target="media/image20.emf"/><Relationship Id="rId58" Type="http://schemas.openxmlformats.org/officeDocument/2006/relationships/header" Target="header6.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image" Target="media/image6.png"/><Relationship Id="rId36" Type="http://schemas.openxmlformats.org/officeDocument/2006/relationships/oleObject" Target="embeddings/oleObject2.bin"/><Relationship Id="rId49" Type="http://schemas.openxmlformats.org/officeDocument/2006/relationships/image" Target="media/image18.emf"/><Relationship Id="rId57" Type="http://schemas.openxmlformats.org/officeDocument/2006/relationships/hyperlink" Target="http://epbcnotices.environment.gov.au/publicnoticesreferrals/" TargetMode="External"/><Relationship Id="rId61" Type="http://schemas.openxmlformats.org/officeDocument/2006/relationships/footer" Target="footer7.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8.png"/><Relationship Id="rId44" Type="http://schemas.openxmlformats.org/officeDocument/2006/relationships/oleObject" Target="embeddings/oleObject6.bin"/><Relationship Id="rId52" Type="http://schemas.openxmlformats.org/officeDocument/2006/relationships/oleObject" Target="embeddings/oleObject10.bin"/><Relationship Id="rId60"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footer" Target="footer4.xml"/><Relationship Id="rId27" Type="http://schemas.openxmlformats.org/officeDocument/2006/relationships/image" Target="media/image5.jpeg"/><Relationship Id="rId30" Type="http://schemas.openxmlformats.org/officeDocument/2006/relationships/hyperlink" Target="https://legislation.nsw.gov.au/view/html/inforce/current/epi-2008-0572" TargetMode="External"/><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oleObject" Target="embeddings/oleObject8.bin"/><Relationship Id="rId56" Type="http://schemas.openxmlformats.org/officeDocument/2006/relationships/hyperlink" Target="https://getinvolved.shoalhaven.nsw.gov.au/halloran-trust-callala-kinghorne-pt" TargetMode="External"/><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9.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3.png"/><Relationship Id="rId33" Type="http://schemas.openxmlformats.org/officeDocument/2006/relationships/image" Target="media/image10.emf"/><Relationship Id="rId38" Type="http://schemas.openxmlformats.org/officeDocument/2006/relationships/oleObject" Target="embeddings/oleObject3.bin"/><Relationship Id="rId46" Type="http://schemas.openxmlformats.org/officeDocument/2006/relationships/oleObject" Target="embeddings/oleObject7.bin"/><Relationship Id="rId59" Type="http://schemas.openxmlformats.org/officeDocument/2006/relationships/footer" Target="footer6.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BC774F9EC76E4B13B0090E13E49EC37B"/>
        <w:category>
          <w:name w:val="General"/>
          <w:gallery w:val="placeholder"/>
        </w:category>
        <w:types>
          <w:type w:val="bbPlcHdr"/>
        </w:types>
        <w:behaviors>
          <w:behavior w:val="content"/>
        </w:behaviors>
        <w:guid w:val="{B30B9088-3882-423D-BEC1-EEFD4F4284D4}"/>
      </w:docPartPr>
      <w:docPartBody>
        <w:p w:rsidR="00862B8A" w:rsidRDefault="00E163CF">
          <w:pPr>
            <w:pStyle w:val="BC774F9EC76E4B13B0090E13E49EC37B55"/>
          </w:pPr>
          <w:r w:rsidRPr="000F2A6E">
            <w:rPr>
              <w:color w:val="FF0000"/>
            </w:rPr>
            <w:t>MonthYYYY</w:t>
          </w:r>
        </w:p>
      </w:docPartBody>
    </w:docPart>
    <w:docPart>
      <w:docPartPr>
        <w:name w:val="59F892CD029B4A1BA6437D3FBB5C935B"/>
        <w:category>
          <w:name w:val="General"/>
          <w:gallery w:val="placeholder"/>
        </w:category>
        <w:types>
          <w:type w:val="bbPlcHdr"/>
        </w:types>
        <w:behaviors>
          <w:behavior w:val="content"/>
        </w:behaviors>
        <w:guid w:val="{55B0ACF2-3832-474D-8543-B837F5B1ED07}"/>
      </w:docPartPr>
      <w:docPartBody>
        <w:p w:rsidR="00862B8A" w:rsidRDefault="00E163CF">
          <w:pPr>
            <w:pStyle w:val="59F892CD029B4A1BA6437D3FBB5C935B"/>
          </w:pPr>
          <w:r w:rsidRPr="00050DDF">
            <w:t>Month Year</w:t>
          </w:r>
        </w:p>
        <w:bookmarkStart w:id="0" w:name="Dropdown1"/>
        <w:bookmarkEnd w:id="0"/>
      </w:docPartBody>
    </w:docPart>
    <w:docPart>
      <w:docPartPr>
        <w:name w:val="C062333BAC5C4DE683E0E478D79C7316"/>
        <w:category>
          <w:name w:val="General"/>
          <w:gallery w:val="placeholder"/>
        </w:category>
        <w:types>
          <w:type w:val="bbPlcHdr"/>
        </w:types>
        <w:behaviors>
          <w:behavior w:val="content"/>
        </w:behaviors>
        <w:guid w:val="{7C9947DE-CC07-4660-8F21-F2EE6CE9E2B3}"/>
      </w:docPartPr>
      <w:docPartBody>
        <w:p w:rsidR="00862B8A" w:rsidRDefault="00E163CF">
          <w:pPr>
            <w:pStyle w:val="C062333BAC5C4DE683E0E478D79C731635"/>
          </w:pPr>
          <w:r w:rsidRPr="00B02666">
            <w:rPr>
              <w:color w:val="FF0000"/>
            </w:rPr>
            <w:t>&lt;Year&gt;</w:t>
          </w:r>
          <w:r w:rsidRPr="00B02666">
            <w:rPr>
              <w:rStyle w:val="PlaceholderText"/>
              <w:color w:val="FF0000"/>
            </w:rPr>
            <w:t>.</w:t>
          </w:r>
        </w:p>
        <w:bookmarkStart w:id="1" w:name="Dropdown1"/>
        <w:bookmarkStart w:id="2" w:name="Dropdown1"/>
        <w:bookmarkEnd w:id="1"/>
        <w:bookmarkEnd w:id="2"/>
      </w:docPartBody>
    </w:docPart>
    <w:docPart>
      <w:docPartPr>
        <w:name w:val="314A8E0B26094118A0322860783E40D5"/>
        <w:category>
          <w:name w:val="General"/>
          <w:gallery w:val="placeholder"/>
        </w:category>
        <w:types>
          <w:type w:val="bbPlcHdr"/>
        </w:types>
        <w:behaviors>
          <w:behavior w:val="content"/>
        </w:behaviors>
        <w:guid w:val="{EBC808B6-7C67-47AE-8B58-45EE279D067A}"/>
      </w:docPartPr>
      <w:docPartBody>
        <w:p w:rsidR="004216B4" w:rsidRDefault="002D7725">
          <w:r>
            <w:rPr>
              <w:color w:val="7295D2" w:themeColor="accent1" w:themeTint="BF"/>
            </w:rPr>
            <w:t xml:space="preserve">&lt;Insert name </w:t>
          </w:r>
          <w:r>
            <w:rPr>
              <w:color w:val="0070C0"/>
            </w:rPr>
            <w:t>of document and date of document&gt;</w:t>
          </w:r>
        </w:p>
      </w:docPartBody>
    </w:docPart>
    <w:docPart>
      <w:docPartPr>
        <w:name w:val="69BA331206F3448EB0204B9E674D0E81"/>
        <w:category>
          <w:name w:val="General"/>
          <w:gallery w:val="placeholder"/>
        </w:category>
        <w:types>
          <w:type w:val="bbPlcHdr"/>
        </w:types>
        <w:behaviors>
          <w:behavior w:val="content"/>
        </w:behaviors>
        <w:guid w:val="{9F62BC49-9B22-4654-B618-AD9832155D8B}"/>
      </w:docPartPr>
      <w:docPartBody>
        <w:p w:rsidR="004216B4" w:rsidRDefault="002D7725">
          <w:r>
            <w:rPr>
              <w:color w:val="7295D2" w:themeColor="accent1" w:themeTint="BF"/>
            </w:rPr>
            <w:t xml:space="preserve">&lt;Insert name </w:t>
          </w:r>
          <w:r>
            <w:rPr>
              <w:color w:val="0070C0"/>
            </w:rPr>
            <w:t>of document and date of document&gt;</w:t>
          </w:r>
        </w:p>
      </w:docPartBody>
    </w:docPart>
    <w:docPart>
      <w:docPartPr>
        <w:name w:val="77F1FFF98D6D4183A3AC71C1FB5CD4DA"/>
        <w:category>
          <w:name w:val="General"/>
          <w:gallery w:val="placeholder"/>
        </w:category>
        <w:types>
          <w:type w:val="bbPlcHdr"/>
        </w:types>
        <w:behaviors>
          <w:behavior w:val="content"/>
        </w:behaviors>
        <w:guid w:val="{E3DD63FC-ABF9-45DD-BB10-FD672512797A}"/>
      </w:docPartPr>
      <w:docPartBody>
        <w:p w:rsidR="004216B4" w:rsidRDefault="002D7725">
          <w:r>
            <w:rPr>
              <w:color w:val="7295D2" w:themeColor="accent1" w:themeTint="BF"/>
            </w:rPr>
            <w:t>&lt;Insert name of document and date of document&gt;</w:t>
          </w:r>
        </w:p>
      </w:docPartBody>
    </w:docPart>
    <w:docPart>
      <w:docPartPr>
        <w:name w:val="C8FBF7110BFF4EC5B3910978D59131B0"/>
        <w:category>
          <w:name w:val="General"/>
          <w:gallery w:val="placeholder"/>
        </w:category>
        <w:types>
          <w:type w:val="bbPlcHdr"/>
        </w:types>
        <w:behaviors>
          <w:behavior w:val="content"/>
        </w:behaviors>
        <w:guid w:val="{4F930C3E-0E4F-4435-B7D2-FCFF50354F4C}"/>
      </w:docPartPr>
      <w:docPartBody>
        <w:p w:rsidR="004216B4" w:rsidRDefault="002D7725">
          <w:r>
            <w:rPr>
              <w:color w:val="7295D2" w:themeColor="accent1" w:themeTint="BF"/>
            </w:rPr>
            <w:t>&lt;Insert name of document and date of document&gt;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 Pro Light">
    <w:altName w:val="Arial"/>
    <w:panose1 w:val="00000000000000000000"/>
    <w:charset w:val="00"/>
    <w:family w:val="swiss"/>
    <w:notTrueType/>
    <w:pitch w:val="variable"/>
    <w:sig w:usb0="A00002AF" w:usb1="5000204B" w:usb2="00000000" w:usb3="00000000" w:csb0="0000009F" w:csb1="00000000"/>
  </w:font>
  <w:font w:name="Myriad Pro">
    <w:altName w:val="Segoe UI"/>
    <w:panose1 w:val="00000000000000000000"/>
    <w:charset w:val="00"/>
    <w:family w:val="swiss"/>
    <w:notTrueType/>
    <w:pitch w:val="variable"/>
    <w:sig w:usb0="A00002AF" w:usb1="5000204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593577B"/>
    <w:multiLevelType w:val="multilevel"/>
    <w:tmpl w:val="B46ADA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6F6D"/>
    <w:rsid w:val="00040809"/>
    <w:rsid w:val="0008130F"/>
    <w:rsid w:val="0009108E"/>
    <w:rsid w:val="000A4E7A"/>
    <w:rsid w:val="000B6573"/>
    <w:rsid w:val="00107E09"/>
    <w:rsid w:val="00111159"/>
    <w:rsid w:val="0014220E"/>
    <w:rsid w:val="001A79AA"/>
    <w:rsid w:val="001F5F98"/>
    <w:rsid w:val="00226AC9"/>
    <w:rsid w:val="00246F6D"/>
    <w:rsid w:val="00256529"/>
    <w:rsid w:val="002D7725"/>
    <w:rsid w:val="00313E40"/>
    <w:rsid w:val="0033222D"/>
    <w:rsid w:val="00334469"/>
    <w:rsid w:val="00380238"/>
    <w:rsid w:val="003F5A1E"/>
    <w:rsid w:val="004216B4"/>
    <w:rsid w:val="00441519"/>
    <w:rsid w:val="00453ECD"/>
    <w:rsid w:val="004B1E1D"/>
    <w:rsid w:val="004C3FA1"/>
    <w:rsid w:val="0051719E"/>
    <w:rsid w:val="00530F7B"/>
    <w:rsid w:val="00550E0A"/>
    <w:rsid w:val="005564AE"/>
    <w:rsid w:val="00626793"/>
    <w:rsid w:val="007459B6"/>
    <w:rsid w:val="007E1ECD"/>
    <w:rsid w:val="007E5DCA"/>
    <w:rsid w:val="00842CA1"/>
    <w:rsid w:val="00862B8A"/>
    <w:rsid w:val="008633C2"/>
    <w:rsid w:val="009366F4"/>
    <w:rsid w:val="009972D1"/>
    <w:rsid w:val="009D5BC5"/>
    <w:rsid w:val="009E12EF"/>
    <w:rsid w:val="00A8207C"/>
    <w:rsid w:val="00AF13B1"/>
    <w:rsid w:val="00AF54C6"/>
    <w:rsid w:val="00B31186"/>
    <w:rsid w:val="00C07BA0"/>
    <w:rsid w:val="00C74CDF"/>
    <w:rsid w:val="00DB478B"/>
    <w:rsid w:val="00E15225"/>
    <w:rsid w:val="00E163CF"/>
    <w:rsid w:val="00F147C0"/>
    <w:rsid w:val="00FE0F1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3173AB9D"/>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9F892CD029B4A1BA6437D3FBB5C935B">
    <w:name w:val="59F892CD029B4A1BA6437D3FBB5C935B"/>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pPr>
      <w:spacing w:before="120" w:after="120" w:line="240" w:lineRule="auto"/>
    </w:pPr>
    <w:rPr>
      <w:rFonts w:ascii="Arial" w:eastAsiaTheme="minorHAnsi" w:hAnsi="Arial"/>
      <w:sz w:val="20"/>
      <w:szCs w:val="20"/>
      <w:lang w:eastAsia="en-US"/>
    </w:rPr>
  </w:style>
  <w:style w:type="character" w:customStyle="1" w:styleId="CommentTextChar">
    <w:name w:val="Comment Text Char"/>
    <w:basedOn w:val="DefaultParagraphFont"/>
    <w:link w:val="CommentText"/>
    <w:uiPriority w:val="99"/>
    <w:rPr>
      <w:rFonts w:ascii="Arial" w:eastAsiaTheme="minorHAnsi" w:hAnsi="Arial"/>
      <w:sz w:val="20"/>
      <w:szCs w:val="20"/>
      <w:lang w:eastAsia="en-US"/>
    </w:rPr>
  </w:style>
  <w:style w:type="paragraph" w:customStyle="1" w:styleId="C062333BAC5C4DE683E0E478D79C731635">
    <w:name w:val="C062333BAC5C4DE683E0E478D79C731635"/>
    <w:pPr>
      <w:pBdr>
        <w:top w:val="single" w:sz="4" w:space="1" w:color="auto"/>
      </w:pBdr>
      <w:spacing w:before="360" w:after="80" w:line="240" w:lineRule="auto"/>
    </w:pPr>
    <w:rPr>
      <w:rFonts w:ascii="Arial" w:eastAsiaTheme="minorHAnsi" w:hAnsi="Arial" w:cs="Myriad Pro"/>
      <w:color w:val="222A35" w:themeColor="text2" w:themeShade="80"/>
      <w:sz w:val="16"/>
      <w:lang w:eastAsia="en-US"/>
    </w:rPr>
  </w:style>
  <w:style w:type="paragraph" w:customStyle="1" w:styleId="BC774F9EC76E4B13B0090E13E49EC37B55">
    <w:name w:val="BC774F9EC76E4B13B0090E13E49EC37B55"/>
    <w:pPr>
      <w:pBdr>
        <w:top w:val="single" w:sz="4" w:space="1" w:color="auto"/>
      </w:pBdr>
      <w:spacing w:before="360" w:after="80" w:line="240" w:lineRule="auto"/>
    </w:pPr>
    <w:rPr>
      <w:rFonts w:ascii="Arial" w:eastAsiaTheme="minorHAnsi" w:hAnsi="Arial" w:cs="Myriad Pro"/>
      <w:color w:val="222A35" w:themeColor="text2" w:themeShade="80"/>
      <w:sz w:val="16"/>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DOI">
  <a:themeElements>
    <a:clrScheme name="DOI1">
      <a:dk1>
        <a:srgbClr val="2C2B2B"/>
      </a:dk1>
      <a:lt1>
        <a:sysClr val="window" lastClr="FFFFFF"/>
      </a:lt1>
      <a:dk2>
        <a:srgbClr val="858687"/>
      </a:dk2>
      <a:lt2>
        <a:srgbClr val="E7E6E6"/>
      </a:lt2>
      <a:accent1>
        <a:srgbClr val="043F5C"/>
      </a:accent1>
      <a:accent2>
        <a:srgbClr val="185B82"/>
      </a:accent2>
      <a:accent3>
        <a:srgbClr val="4476BB"/>
      </a:accent3>
      <a:accent4>
        <a:srgbClr val="E11D3F"/>
      </a:accent4>
      <a:accent5>
        <a:srgbClr val="E5E5E5"/>
      </a:accent5>
      <a:accent6>
        <a:srgbClr val="85868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77425da0-9501-47ab-b502-5182fe79e21a">
      <UserInfo>
        <DisplayName>Tegan Harris</DisplayName>
        <AccountId>215</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s>
</file>

<file path=customXml/item3.xml><?xml version="1.0" encoding="utf-8"?>
<root>
  <DocTitle>Planning Proposal PP-2021-406</DocTitle>
</root>
</file>

<file path=customXml/item4.xml><?xml version="1.0" encoding="utf-8"?>
<ct:contentTypeSchema xmlns:ct="http://schemas.microsoft.com/office/2006/metadata/contentType" xmlns:ma="http://schemas.microsoft.com/office/2006/metadata/properties/metaAttributes" ct:_="" ma:_="" ma:contentTypeName="Document" ma:contentTypeID="0x010100CEA4EE776CE0FA478D2459DF587BD340" ma:contentTypeVersion="12" ma:contentTypeDescription="Create a new document." ma:contentTypeScope="" ma:versionID="c9282d1825a761f2411f9868bfb5a081">
  <xsd:schema xmlns:xsd="http://www.w3.org/2001/XMLSchema" xmlns:xs="http://www.w3.org/2001/XMLSchema" xmlns:p="http://schemas.microsoft.com/office/2006/metadata/properties" xmlns:ns2="10cbc783-3ea6-48cd-9fbb-a2a933799c54" xmlns:ns3="77425da0-9501-47ab-b502-5182fe79e21a" targetNamespace="http://schemas.microsoft.com/office/2006/metadata/properties" ma:root="true" ma:fieldsID="98a9eb6cbbff7ead65ad63a65ac05a69" ns2:_="" ns3:_="">
    <xsd:import namespace="10cbc783-3ea6-48cd-9fbb-a2a933799c54"/>
    <xsd:import namespace="77425da0-9501-47ab-b502-5182fe79e21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cbc783-3ea6-48cd-9fbb-a2a933799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7425da0-9501-47ab-b502-5182fe79e21a"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A4E7E02-9DC1-4A53-B186-7095DCC072BF}">
  <ds:schemaRefs>
    <ds:schemaRef ds:uri="http://purl.org/dc/term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77425da0-9501-47ab-b502-5182fe79e21a"/>
    <ds:schemaRef ds:uri="10cbc783-3ea6-48cd-9fbb-a2a933799c54"/>
    <ds:schemaRef ds:uri="http://www.w3.org/XML/1998/namespace"/>
  </ds:schemaRefs>
</ds:datastoreItem>
</file>

<file path=customXml/itemProps2.xml><?xml version="1.0" encoding="utf-8"?>
<ds:datastoreItem xmlns:ds="http://schemas.openxmlformats.org/officeDocument/2006/customXml" ds:itemID="{C4492E20-FB7A-4F22-8B80-7C169FCE51CC}">
  <ds:schemaRefs>
    <ds:schemaRef ds:uri="http://schemas.openxmlformats.org/officeDocument/2006/bibliography"/>
  </ds:schemaRefs>
</ds:datastoreItem>
</file>

<file path=customXml/itemProps3.xml><?xml version="1.0" encoding="utf-8"?>
<ds:datastoreItem xmlns:ds="http://schemas.openxmlformats.org/officeDocument/2006/customXml" ds:itemID="{180FEE2B-92DD-4DDF-8CD2-B2B446081537}">
  <ds:schemaRefs/>
</ds:datastoreItem>
</file>

<file path=customXml/itemProps4.xml><?xml version="1.0" encoding="utf-8"?>
<ds:datastoreItem xmlns:ds="http://schemas.openxmlformats.org/officeDocument/2006/customXml" ds:itemID="{2600EEAC-E5A9-4DE2-A742-DB8F1CEF55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cbc783-3ea6-48cd-9fbb-a2a933799c54"/>
    <ds:schemaRef ds:uri="77425da0-9501-47ab-b502-5182fe79e2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69644EB-6ADC-4DBB-88F2-0D7EAA7C19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40</Pages>
  <Words>12412</Words>
  <Characters>70749</Characters>
  <Application>Microsoft Office Word</Application>
  <DocSecurity>0</DocSecurity>
  <Lines>589</Lines>
  <Paragraphs>165</Paragraphs>
  <ScaleCrop>false</ScaleCrop>
  <Company>NSW Government</Company>
  <LinksUpToDate>false</LinksUpToDate>
  <CharactersWithSpaces>82996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NSW Department of Industry publication</dc:title>
  <dc:subject>IRF22/847</dc:subject>
  <dc:creator>Cath Grove</dc:creator>
  <cp:keywords/>
  <cp:lastModifiedBy>Thomas Soccio</cp:lastModifiedBy>
  <cp:revision>28</cp:revision>
  <cp:lastPrinted>2019-06-20T17:35:00Z</cp:lastPrinted>
  <dcterms:created xsi:type="dcterms:W3CDTF">2022-03-09T10:49:00Z</dcterms:created>
  <dcterms:modified xsi:type="dcterms:W3CDTF">2022-04-12T06:04:00Z</dcterms:modified>
  <cp:contentStatus>Callala Bay, Wollumboola and Kinghorne Halloran Trust Lands (Rezoning)</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0x010100CEA4EE776CE0FA478D2459DF587BD340</vt:lpwstr>
  </property>
  <property fmtid="{D5CDD505-2E9C-101B-9397-08002B2CF9AE}" pid="3" name="TaxKeyword">
    <vt:lpwstr/>
  </property>
</Properties>
</file>